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80" w:rsidRPr="00476356" w:rsidRDefault="00476356" w:rsidP="00476356">
      <w:pPr>
        <w:pStyle w:val="tiitelYldpealkiri"/>
        <w:spacing w:before="1200"/>
      </w:pPr>
      <w:r w:rsidRPr="00476356">
        <w:rPr>
          <w:noProof/>
          <w:lang w:eastAsia="et-EE"/>
        </w:rPr>
        <w:drawing>
          <wp:inline distT="0" distB="0" distL="0" distR="0">
            <wp:extent cx="3194685" cy="1442085"/>
            <wp:effectExtent l="19050" t="0" r="571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94685" cy="1442085"/>
                    </a:xfrm>
                    <a:prstGeom prst="rect">
                      <a:avLst/>
                    </a:prstGeom>
                    <a:noFill/>
                    <a:ln w="9525">
                      <a:noFill/>
                      <a:miter lim="800000"/>
                      <a:headEnd/>
                      <a:tailEnd/>
                    </a:ln>
                  </pic:spPr>
                </pic:pic>
              </a:graphicData>
            </a:graphic>
          </wp:inline>
        </w:drawing>
      </w:r>
      <w:r>
        <w:t xml:space="preserve"> </w:t>
      </w:r>
      <w:r>
        <w:br/>
      </w:r>
      <w:r>
        <w:br/>
      </w:r>
      <w:r w:rsidRPr="00476356">
        <w:t>Eesti inimeste avatus innovatsioonile ja digilahendustele</w:t>
      </w:r>
    </w:p>
    <w:p w:rsidR="001F2A80" w:rsidRPr="00745A79" w:rsidRDefault="00476356" w:rsidP="00967C12">
      <w:pPr>
        <w:jc w:val="center"/>
        <w:rPr>
          <w:b/>
          <w:sz w:val="20"/>
        </w:rPr>
      </w:pPr>
      <w:r>
        <w:rPr>
          <w:b/>
          <w:sz w:val="20"/>
        </w:rPr>
        <w:t>Euroopa Parlamendi ALDE fraktsioon</w:t>
      </w:r>
    </w:p>
    <w:p w:rsidR="001F2A80" w:rsidRPr="00745A79" w:rsidRDefault="001F2A80" w:rsidP="00967C12">
      <w:pPr>
        <w:jc w:val="center"/>
        <w:rPr>
          <w:b/>
          <w:sz w:val="20"/>
        </w:rPr>
      </w:pPr>
    </w:p>
    <w:p w:rsidR="001F2A80" w:rsidRPr="00745A79" w:rsidRDefault="001F2A80" w:rsidP="00967C12">
      <w:pPr>
        <w:jc w:val="center"/>
        <w:rPr>
          <w:b/>
          <w:sz w:val="20"/>
        </w:rPr>
      </w:pPr>
    </w:p>
    <w:p w:rsidR="001F2A80" w:rsidRPr="00745A79" w:rsidRDefault="001F2A80" w:rsidP="00967C12">
      <w:pPr>
        <w:jc w:val="center"/>
        <w:rPr>
          <w:b/>
          <w:sz w:val="20"/>
        </w:rPr>
      </w:pPr>
    </w:p>
    <w:p w:rsidR="001F2A80" w:rsidRPr="00745A79" w:rsidRDefault="001F2A80" w:rsidP="00967C12">
      <w:pPr>
        <w:jc w:val="center"/>
        <w:rPr>
          <w:b/>
          <w:sz w:val="20"/>
        </w:rPr>
      </w:pPr>
    </w:p>
    <w:p w:rsidR="001F2A80" w:rsidRPr="00745A79" w:rsidRDefault="001F2A80" w:rsidP="00967C12">
      <w:pPr>
        <w:jc w:val="center"/>
        <w:rPr>
          <w:b/>
          <w:sz w:val="20"/>
        </w:rPr>
      </w:pPr>
    </w:p>
    <w:p w:rsidR="00967C12" w:rsidRPr="00745A79" w:rsidRDefault="00967C12" w:rsidP="00967C12">
      <w:pPr>
        <w:jc w:val="center"/>
        <w:rPr>
          <w:b/>
          <w:sz w:val="20"/>
        </w:rPr>
      </w:pPr>
    </w:p>
    <w:p w:rsidR="00967C12" w:rsidRPr="00745A79" w:rsidRDefault="00967C12" w:rsidP="00967C12">
      <w:pPr>
        <w:jc w:val="center"/>
        <w:rPr>
          <w:b/>
          <w:sz w:val="20"/>
        </w:rPr>
      </w:pPr>
    </w:p>
    <w:p w:rsidR="001F2A80" w:rsidRDefault="001F2A80" w:rsidP="00967C12">
      <w:pPr>
        <w:jc w:val="center"/>
        <w:rPr>
          <w:b/>
          <w:sz w:val="20"/>
        </w:rPr>
      </w:pPr>
    </w:p>
    <w:p w:rsidR="00745A79" w:rsidRPr="00745A79" w:rsidRDefault="00745A79" w:rsidP="00967C12">
      <w:pPr>
        <w:jc w:val="center"/>
        <w:rPr>
          <w:b/>
          <w:sz w:val="20"/>
        </w:rPr>
      </w:pPr>
    </w:p>
    <w:p w:rsidR="001F2A80" w:rsidRDefault="001F2A80" w:rsidP="00967C12">
      <w:pPr>
        <w:jc w:val="center"/>
        <w:rPr>
          <w:b/>
          <w:sz w:val="20"/>
        </w:rPr>
      </w:pPr>
    </w:p>
    <w:p w:rsidR="00F72929" w:rsidRPr="00745A79" w:rsidRDefault="00F72929" w:rsidP="00967C12">
      <w:pPr>
        <w:jc w:val="center"/>
        <w:rPr>
          <w:b/>
          <w:sz w:val="20"/>
        </w:rPr>
      </w:pPr>
    </w:p>
    <w:p w:rsidR="001F2A80" w:rsidRPr="00745A79" w:rsidRDefault="00F72929" w:rsidP="00967C12">
      <w:pPr>
        <w:jc w:val="center"/>
        <w:rPr>
          <w:b/>
          <w:sz w:val="20"/>
        </w:rPr>
      </w:pPr>
      <w:r>
        <w:rPr>
          <w:b/>
          <w:sz w:val="20"/>
        </w:rPr>
        <w:t>Juhan Kivirähk</w:t>
      </w:r>
    </w:p>
    <w:p w:rsidR="00CE3339" w:rsidRPr="00745A79" w:rsidRDefault="00FE3024" w:rsidP="00CE3339">
      <w:pPr>
        <w:jc w:val="center"/>
        <w:rPr>
          <w:b/>
          <w:sz w:val="20"/>
        </w:rPr>
      </w:pPr>
      <w:bookmarkStart w:id="0" w:name="_Toc536449663"/>
      <w:bookmarkStart w:id="1" w:name="_Toc536449898"/>
      <w:bookmarkStart w:id="2" w:name="_Toc536450894"/>
      <w:bookmarkStart w:id="3" w:name="_Toc536506817"/>
      <w:bookmarkStart w:id="4" w:name="_Toc37061233"/>
      <w:bookmarkStart w:id="5" w:name="_Toc37062176"/>
      <w:bookmarkStart w:id="6" w:name="_Toc37062888"/>
      <w:bookmarkStart w:id="7" w:name="_Toc37063839"/>
      <w:bookmarkStart w:id="8" w:name="_Toc37064177"/>
      <w:bookmarkStart w:id="9" w:name="_Toc37131505"/>
      <w:bookmarkStart w:id="10" w:name="_Toc37131662"/>
      <w:bookmarkStart w:id="11" w:name="_Toc37131731"/>
      <w:bookmarkStart w:id="12" w:name="_Toc53817376"/>
      <w:r>
        <w:rPr>
          <w:b/>
          <w:sz w:val="20"/>
        </w:rPr>
        <w:t>Aprill</w:t>
      </w:r>
      <w:r w:rsidR="00CE3339" w:rsidRPr="00745A79">
        <w:rPr>
          <w:b/>
          <w:sz w:val="20"/>
        </w:rPr>
        <w:t xml:space="preserve"> 201</w:t>
      </w:r>
      <w:r w:rsidR="00350E4B">
        <w:rPr>
          <w:b/>
          <w:sz w:val="20"/>
        </w:rPr>
        <w:t>6</w:t>
      </w:r>
    </w:p>
    <w:p w:rsidR="001F2A80" w:rsidRPr="00745A79" w:rsidRDefault="001F2A80" w:rsidP="00CE3339">
      <w:pPr>
        <w:pStyle w:val="Heading1"/>
      </w:pPr>
      <w:bookmarkStart w:id="13" w:name="_Toc61682064"/>
      <w:bookmarkStart w:id="14" w:name="_Toc61682134"/>
      <w:bookmarkStart w:id="15" w:name="_Toc450732151"/>
      <w:bookmarkEnd w:id="0"/>
      <w:bookmarkEnd w:id="1"/>
      <w:bookmarkEnd w:id="2"/>
      <w:bookmarkEnd w:id="3"/>
      <w:r w:rsidRPr="00745A79">
        <w:lastRenderedPageBreak/>
        <w:t>SISUKORD</w:t>
      </w:r>
      <w:bookmarkEnd w:id="4"/>
      <w:bookmarkEnd w:id="5"/>
      <w:bookmarkEnd w:id="6"/>
      <w:bookmarkEnd w:id="7"/>
      <w:bookmarkEnd w:id="8"/>
      <w:bookmarkEnd w:id="9"/>
      <w:bookmarkEnd w:id="10"/>
      <w:bookmarkEnd w:id="11"/>
      <w:bookmarkEnd w:id="12"/>
      <w:bookmarkEnd w:id="13"/>
      <w:bookmarkEnd w:id="14"/>
      <w:bookmarkEnd w:id="15"/>
      <w:r w:rsidRPr="00745A79">
        <w:t xml:space="preserve"> </w:t>
      </w:r>
    </w:p>
    <w:bookmarkStart w:id="16" w:name="_Toc37061235"/>
    <w:bookmarkStart w:id="17" w:name="_Toc37062178"/>
    <w:bookmarkStart w:id="18" w:name="_Toc37062890"/>
    <w:p w:rsidR="0075151E" w:rsidRDefault="00194AE1">
      <w:pPr>
        <w:pStyle w:val="TOC1"/>
        <w:tabs>
          <w:tab w:val="right" w:leader="dot" w:pos="8976"/>
        </w:tabs>
        <w:rPr>
          <w:rFonts w:asciiTheme="minorHAnsi" w:eastAsiaTheme="minorEastAsia" w:hAnsiTheme="minorHAnsi" w:cstheme="minorBidi"/>
          <w:b w:val="0"/>
          <w:caps w:val="0"/>
          <w:noProof/>
          <w:color w:val="auto"/>
          <w:sz w:val="22"/>
          <w:szCs w:val="22"/>
          <w:lang w:eastAsia="et-EE"/>
        </w:rPr>
      </w:pPr>
      <w:r w:rsidRPr="00194AE1">
        <w:rPr>
          <w:sz w:val="22"/>
          <w:szCs w:val="22"/>
        </w:rPr>
        <w:fldChar w:fldCharType="begin"/>
      </w:r>
      <w:r w:rsidR="0062232C" w:rsidRPr="00C92505">
        <w:rPr>
          <w:sz w:val="22"/>
          <w:szCs w:val="22"/>
        </w:rPr>
        <w:instrText xml:space="preserve"> TOC \o "1-3" \h \z \u </w:instrText>
      </w:r>
      <w:r w:rsidRPr="00194AE1">
        <w:rPr>
          <w:sz w:val="22"/>
          <w:szCs w:val="22"/>
        </w:rPr>
        <w:fldChar w:fldCharType="separate"/>
      </w:r>
      <w:hyperlink w:anchor="_Toc450732151" w:history="1">
        <w:r w:rsidR="0075151E" w:rsidRPr="0096314B">
          <w:rPr>
            <w:rStyle w:val="Hyperlink"/>
            <w:noProof/>
          </w:rPr>
          <w:t>SISUKORD</w:t>
        </w:r>
        <w:r w:rsidR="0075151E">
          <w:rPr>
            <w:noProof/>
            <w:webHidden/>
          </w:rPr>
          <w:tab/>
        </w:r>
        <w:r>
          <w:rPr>
            <w:noProof/>
            <w:webHidden/>
          </w:rPr>
          <w:fldChar w:fldCharType="begin"/>
        </w:r>
        <w:r w:rsidR="0075151E">
          <w:rPr>
            <w:noProof/>
            <w:webHidden/>
          </w:rPr>
          <w:instrText xml:space="preserve"> PAGEREF _Toc450732151 \h </w:instrText>
        </w:r>
        <w:r>
          <w:rPr>
            <w:noProof/>
            <w:webHidden/>
          </w:rPr>
        </w:r>
        <w:r>
          <w:rPr>
            <w:noProof/>
            <w:webHidden/>
          </w:rPr>
          <w:fldChar w:fldCharType="separate"/>
        </w:r>
        <w:r w:rsidR="0075151E">
          <w:rPr>
            <w:noProof/>
            <w:webHidden/>
          </w:rPr>
          <w:t>2</w:t>
        </w:r>
        <w:r>
          <w:rPr>
            <w:noProof/>
            <w:webHidden/>
          </w:rPr>
          <w:fldChar w:fldCharType="end"/>
        </w:r>
      </w:hyperlink>
    </w:p>
    <w:p w:rsidR="0075151E" w:rsidRDefault="00194AE1">
      <w:pPr>
        <w:pStyle w:val="TOC1"/>
        <w:tabs>
          <w:tab w:val="right" w:leader="dot" w:pos="8976"/>
        </w:tabs>
        <w:rPr>
          <w:rFonts w:asciiTheme="minorHAnsi" w:eastAsiaTheme="minorEastAsia" w:hAnsiTheme="minorHAnsi" w:cstheme="minorBidi"/>
          <w:b w:val="0"/>
          <w:caps w:val="0"/>
          <w:noProof/>
          <w:color w:val="auto"/>
          <w:sz w:val="22"/>
          <w:szCs w:val="22"/>
          <w:lang w:eastAsia="et-EE"/>
        </w:rPr>
      </w:pPr>
      <w:hyperlink w:anchor="_Toc450732152" w:history="1">
        <w:r w:rsidR="0075151E" w:rsidRPr="0096314B">
          <w:rPr>
            <w:rStyle w:val="Hyperlink"/>
            <w:noProof/>
          </w:rPr>
          <w:t>SISSEJUHATUS</w:t>
        </w:r>
        <w:r w:rsidR="0075151E">
          <w:rPr>
            <w:noProof/>
            <w:webHidden/>
          </w:rPr>
          <w:tab/>
        </w:r>
        <w:r>
          <w:rPr>
            <w:noProof/>
            <w:webHidden/>
          </w:rPr>
          <w:fldChar w:fldCharType="begin"/>
        </w:r>
        <w:r w:rsidR="0075151E">
          <w:rPr>
            <w:noProof/>
            <w:webHidden/>
          </w:rPr>
          <w:instrText xml:space="preserve"> PAGEREF _Toc450732152 \h </w:instrText>
        </w:r>
        <w:r>
          <w:rPr>
            <w:noProof/>
            <w:webHidden/>
          </w:rPr>
        </w:r>
        <w:r>
          <w:rPr>
            <w:noProof/>
            <w:webHidden/>
          </w:rPr>
          <w:fldChar w:fldCharType="separate"/>
        </w:r>
        <w:r w:rsidR="0075151E">
          <w:rPr>
            <w:noProof/>
            <w:webHidden/>
          </w:rPr>
          <w:t>3</w:t>
        </w:r>
        <w:r>
          <w:rPr>
            <w:noProof/>
            <w:webHidden/>
          </w:rPr>
          <w:fldChar w:fldCharType="end"/>
        </w:r>
      </w:hyperlink>
    </w:p>
    <w:p w:rsidR="0075151E" w:rsidRDefault="00194AE1">
      <w:pPr>
        <w:pStyle w:val="TOC1"/>
        <w:tabs>
          <w:tab w:val="right" w:leader="dot" w:pos="8976"/>
        </w:tabs>
        <w:rPr>
          <w:rFonts w:asciiTheme="minorHAnsi" w:eastAsiaTheme="minorEastAsia" w:hAnsiTheme="minorHAnsi" w:cstheme="minorBidi"/>
          <w:b w:val="0"/>
          <w:caps w:val="0"/>
          <w:noProof/>
          <w:color w:val="auto"/>
          <w:sz w:val="22"/>
          <w:szCs w:val="22"/>
          <w:lang w:eastAsia="et-EE"/>
        </w:rPr>
      </w:pPr>
      <w:hyperlink w:anchor="_Toc450732153" w:history="1">
        <w:r w:rsidR="0075151E" w:rsidRPr="0096314B">
          <w:rPr>
            <w:rStyle w:val="Hyperlink"/>
            <w:noProof/>
          </w:rPr>
          <w:t>Uuringu Taust</w:t>
        </w:r>
        <w:r w:rsidR="0075151E">
          <w:rPr>
            <w:noProof/>
            <w:webHidden/>
          </w:rPr>
          <w:tab/>
        </w:r>
        <w:r>
          <w:rPr>
            <w:noProof/>
            <w:webHidden/>
          </w:rPr>
          <w:fldChar w:fldCharType="begin"/>
        </w:r>
        <w:r w:rsidR="0075151E">
          <w:rPr>
            <w:noProof/>
            <w:webHidden/>
          </w:rPr>
          <w:instrText xml:space="preserve"> PAGEREF _Toc450732153 \h </w:instrText>
        </w:r>
        <w:r>
          <w:rPr>
            <w:noProof/>
            <w:webHidden/>
          </w:rPr>
        </w:r>
        <w:r>
          <w:rPr>
            <w:noProof/>
            <w:webHidden/>
          </w:rPr>
          <w:fldChar w:fldCharType="separate"/>
        </w:r>
        <w:r w:rsidR="0075151E">
          <w:rPr>
            <w:noProof/>
            <w:webHidden/>
          </w:rPr>
          <w:t>5</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54" w:history="1">
        <w:r w:rsidR="0075151E" w:rsidRPr="0096314B">
          <w:rPr>
            <w:rStyle w:val="Hyperlink"/>
            <w:noProof/>
          </w:rPr>
          <w:t>1</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Valim</w:t>
        </w:r>
        <w:r w:rsidR="0075151E">
          <w:rPr>
            <w:noProof/>
            <w:webHidden/>
          </w:rPr>
          <w:tab/>
        </w:r>
        <w:r>
          <w:rPr>
            <w:noProof/>
            <w:webHidden/>
          </w:rPr>
          <w:fldChar w:fldCharType="begin"/>
        </w:r>
        <w:r w:rsidR="0075151E">
          <w:rPr>
            <w:noProof/>
            <w:webHidden/>
          </w:rPr>
          <w:instrText xml:space="preserve"> PAGEREF _Toc450732154 \h </w:instrText>
        </w:r>
        <w:r>
          <w:rPr>
            <w:noProof/>
            <w:webHidden/>
          </w:rPr>
        </w:r>
        <w:r>
          <w:rPr>
            <w:noProof/>
            <w:webHidden/>
          </w:rPr>
          <w:fldChar w:fldCharType="separate"/>
        </w:r>
        <w:r w:rsidR="0075151E">
          <w:rPr>
            <w:noProof/>
            <w:webHidden/>
          </w:rPr>
          <w:t>5</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55" w:history="1">
        <w:r w:rsidR="0075151E" w:rsidRPr="0096314B">
          <w:rPr>
            <w:rStyle w:val="Hyperlink"/>
            <w:noProof/>
          </w:rPr>
          <w:t>2</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Teostajad</w:t>
        </w:r>
        <w:r w:rsidR="0075151E">
          <w:rPr>
            <w:noProof/>
            <w:webHidden/>
          </w:rPr>
          <w:tab/>
        </w:r>
        <w:r>
          <w:rPr>
            <w:noProof/>
            <w:webHidden/>
          </w:rPr>
          <w:fldChar w:fldCharType="begin"/>
        </w:r>
        <w:r w:rsidR="0075151E">
          <w:rPr>
            <w:noProof/>
            <w:webHidden/>
          </w:rPr>
          <w:instrText xml:space="preserve"> PAGEREF _Toc450732155 \h </w:instrText>
        </w:r>
        <w:r>
          <w:rPr>
            <w:noProof/>
            <w:webHidden/>
          </w:rPr>
        </w:r>
        <w:r>
          <w:rPr>
            <w:noProof/>
            <w:webHidden/>
          </w:rPr>
          <w:fldChar w:fldCharType="separate"/>
        </w:r>
        <w:r w:rsidR="0075151E">
          <w:rPr>
            <w:noProof/>
            <w:webHidden/>
          </w:rPr>
          <w:t>8</w:t>
        </w:r>
        <w:r>
          <w:rPr>
            <w:noProof/>
            <w:webHidden/>
          </w:rPr>
          <w:fldChar w:fldCharType="end"/>
        </w:r>
      </w:hyperlink>
    </w:p>
    <w:p w:rsidR="0075151E" w:rsidRDefault="00194AE1">
      <w:pPr>
        <w:pStyle w:val="TOC1"/>
        <w:tabs>
          <w:tab w:val="right" w:leader="dot" w:pos="8976"/>
        </w:tabs>
        <w:rPr>
          <w:rFonts w:asciiTheme="minorHAnsi" w:eastAsiaTheme="minorEastAsia" w:hAnsiTheme="minorHAnsi" w:cstheme="minorBidi"/>
          <w:b w:val="0"/>
          <w:caps w:val="0"/>
          <w:noProof/>
          <w:color w:val="auto"/>
          <w:sz w:val="22"/>
          <w:szCs w:val="22"/>
          <w:lang w:eastAsia="et-EE"/>
        </w:rPr>
      </w:pPr>
      <w:hyperlink w:anchor="_Toc450732156" w:history="1">
        <w:r w:rsidR="0075151E" w:rsidRPr="0096314B">
          <w:rPr>
            <w:rStyle w:val="Hyperlink"/>
            <w:noProof/>
          </w:rPr>
          <w:t>Tulemused</w:t>
        </w:r>
        <w:r w:rsidR="0075151E">
          <w:rPr>
            <w:noProof/>
            <w:webHidden/>
          </w:rPr>
          <w:tab/>
        </w:r>
        <w:r>
          <w:rPr>
            <w:noProof/>
            <w:webHidden/>
          </w:rPr>
          <w:fldChar w:fldCharType="begin"/>
        </w:r>
        <w:r w:rsidR="0075151E">
          <w:rPr>
            <w:noProof/>
            <w:webHidden/>
          </w:rPr>
          <w:instrText xml:space="preserve"> PAGEREF _Toc450732156 \h </w:instrText>
        </w:r>
        <w:r>
          <w:rPr>
            <w:noProof/>
            <w:webHidden/>
          </w:rPr>
        </w:r>
        <w:r>
          <w:rPr>
            <w:noProof/>
            <w:webHidden/>
          </w:rPr>
          <w:fldChar w:fldCharType="separate"/>
        </w:r>
        <w:r w:rsidR="0075151E">
          <w:rPr>
            <w:noProof/>
            <w:webHidden/>
          </w:rPr>
          <w:t>9</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57" w:history="1">
        <w:r w:rsidR="0075151E" w:rsidRPr="0096314B">
          <w:rPr>
            <w:rStyle w:val="Hyperlink"/>
            <w:noProof/>
          </w:rPr>
          <w:t>1</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Arvuti ja interneti kasutamine</w:t>
        </w:r>
        <w:r w:rsidR="0075151E">
          <w:rPr>
            <w:noProof/>
            <w:webHidden/>
          </w:rPr>
          <w:tab/>
        </w:r>
        <w:r>
          <w:rPr>
            <w:noProof/>
            <w:webHidden/>
          </w:rPr>
          <w:fldChar w:fldCharType="begin"/>
        </w:r>
        <w:r w:rsidR="0075151E">
          <w:rPr>
            <w:noProof/>
            <w:webHidden/>
          </w:rPr>
          <w:instrText xml:space="preserve"> PAGEREF _Toc450732157 \h </w:instrText>
        </w:r>
        <w:r>
          <w:rPr>
            <w:noProof/>
            <w:webHidden/>
          </w:rPr>
        </w:r>
        <w:r>
          <w:rPr>
            <w:noProof/>
            <w:webHidden/>
          </w:rPr>
          <w:fldChar w:fldCharType="separate"/>
        </w:r>
        <w:r w:rsidR="0075151E">
          <w:rPr>
            <w:noProof/>
            <w:webHidden/>
          </w:rPr>
          <w:t>9</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58" w:history="1">
        <w:r w:rsidR="0075151E" w:rsidRPr="0096314B">
          <w:rPr>
            <w:rStyle w:val="Hyperlink"/>
            <w:noProof/>
          </w:rPr>
          <w:t>1.1</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Interneti kasutamise sagedus</w:t>
        </w:r>
        <w:r w:rsidR="0075151E">
          <w:rPr>
            <w:noProof/>
            <w:webHidden/>
          </w:rPr>
          <w:tab/>
        </w:r>
        <w:r>
          <w:rPr>
            <w:noProof/>
            <w:webHidden/>
          </w:rPr>
          <w:fldChar w:fldCharType="begin"/>
        </w:r>
        <w:r w:rsidR="0075151E">
          <w:rPr>
            <w:noProof/>
            <w:webHidden/>
          </w:rPr>
          <w:instrText xml:space="preserve"> PAGEREF _Toc450732158 \h </w:instrText>
        </w:r>
        <w:r>
          <w:rPr>
            <w:noProof/>
            <w:webHidden/>
          </w:rPr>
        </w:r>
        <w:r>
          <w:rPr>
            <w:noProof/>
            <w:webHidden/>
          </w:rPr>
          <w:fldChar w:fldCharType="separate"/>
        </w:r>
        <w:r w:rsidR="0075151E">
          <w:rPr>
            <w:noProof/>
            <w:webHidden/>
          </w:rPr>
          <w:t>12</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59" w:history="1">
        <w:r w:rsidR="0075151E" w:rsidRPr="0096314B">
          <w:rPr>
            <w:rStyle w:val="Hyperlink"/>
            <w:noProof/>
          </w:rPr>
          <w:t>1.2</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Interneti mittekasutamise põhjused</w:t>
        </w:r>
        <w:r w:rsidR="0075151E">
          <w:rPr>
            <w:noProof/>
            <w:webHidden/>
          </w:rPr>
          <w:tab/>
        </w:r>
        <w:r>
          <w:rPr>
            <w:noProof/>
            <w:webHidden/>
          </w:rPr>
          <w:fldChar w:fldCharType="begin"/>
        </w:r>
        <w:r w:rsidR="0075151E">
          <w:rPr>
            <w:noProof/>
            <w:webHidden/>
          </w:rPr>
          <w:instrText xml:space="preserve"> PAGEREF _Toc450732159 \h </w:instrText>
        </w:r>
        <w:r>
          <w:rPr>
            <w:noProof/>
            <w:webHidden/>
          </w:rPr>
        </w:r>
        <w:r>
          <w:rPr>
            <w:noProof/>
            <w:webHidden/>
          </w:rPr>
          <w:fldChar w:fldCharType="separate"/>
        </w:r>
        <w:r w:rsidR="0075151E">
          <w:rPr>
            <w:noProof/>
            <w:webHidden/>
          </w:rPr>
          <w:t>12</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60" w:history="1">
        <w:r w:rsidR="0075151E" w:rsidRPr="0096314B">
          <w:rPr>
            <w:rStyle w:val="Hyperlink"/>
            <w:noProof/>
          </w:rPr>
          <w:t>2</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Digiteenuste kasutamine</w:t>
        </w:r>
        <w:r w:rsidR="0075151E">
          <w:rPr>
            <w:noProof/>
            <w:webHidden/>
          </w:rPr>
          <w:tab/>
        </w:r>
        <w:r>
          <w:rPr>
            <w:noProof/>
            <w:webHidden/>
          </w:rPr>
          <w:fldChar w:fldCharType="begin"/>
        </w:r>
        <w:r w:rsidR="0075151E">
          <w:rPr>
            <w:noProof/>
            <w:webHidden/>
          </w:rPr>
          <w:instrText xml:space="preserve"> PAGEREF _Toc450732160 \h </w:instrText>
        </w:r>
        <w:r>
          <w:rPr>
            <w:noProof/>
            <w:webHidden/>
          </w:rPr>
        </w:r>
        <w:r>
          <w:rPr>
            <w:noProof/>
            <w:webHidden/>
          </w:rPr>
          <w:fldChar w:fldCharType="separate"/>
        </w:r>
        <w:r w:rsidR="0075151E">
          <w:rPr>
            <w:noProof/>
            <w:webHidden/>
          </w:rPr>
          <w:t>13</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1" w:history="1">
        <w:r w:rsidR="0075151E" w:rsidRPr="0096314B">
          <w:rPr>
            <w:rStyle w:val="Hyperlink"/>
            <w:noProof/>
          </w:rPr>
          <w:t>2.1</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Digiteenuste kasutamine</w:t>
        </w:r>
        <w:r w:rsidR="0075151E">
          <w:rPr>
            <w:noProof/>
            <w:webHidden/>
          </w:rPr>
          <w:tab/>
        </w:r>
        <w:r>
          <w:rPr>
            <w:noProof/>
            <w:webHidden/>
          </w:rPr>
          <w:fldChar w:fldCharType="begin"/>
        </w:r>
        <w:r w:rsidR="0075151E">
          <w:rPr>
            <w:noProof/>
            <w:webHidden/>
          </w:rPr>
          <w:instrText xml:space="preserve"> PAGEREF _Toc450732161 \h </w:instrText>
        </w:r>
        <w:r>
          <w:rPr>
            <w:noProof/>
            <w:webHidden/>
          </w:rPr>
        </w:r>
        <w:r>
          <w:rPr>
            <w:noProof/>
            <w:webHidden/>
          </w:rPr>
          <w:fldChar w:fldCharType="separate"/>
        </w:r>
        <w:r w:rsidR="0075151E">
          <w:rPr>
            <w:noProof/>
            <w:webHidden/>
          </w:rPr>
          <w:t>13</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2" w:history="1">
        <w:r w:rsidR="0075151E" w:rsidRPr="0096314B">
          <w:rPr>
            <w:rStyle w:val="Hyperlink"/>
            <w:noProof/>
          </w:rPr>
          <w:t>2.2</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Rahulolu digiteenustega</w:t>
        </w:r>
        <w:r w:rsidR="0075151E">
          <w:rPr>
            <w:noProof/>
            <w:webHidden/>
          </w:rPr>
          <w:tab/>
        </w:r>
        <w:r>
          <w:rPr>
            <w:noProof/>
            <w:webHidden/>
          </w:rPr>
          <w:fldChar w:fldCharType="begin"/>
        </w:r>
        <w:r w:rsidR="0075151E">
          <w:rPr>
            <w:noProof/>
            <w:webHidden/>
          </w:rPr>
          <w:instrText xml:space="preserve"> PAGEREF _Toc450732162 \h </w:instrText>
        </w:r>
        <w:r>
          <w:rPr>
            <w:noProof/>
            <w:webHidden/>
          </w:rPr>
        </w:r>
        <w:r>
          <w:rPr>
            <w:noProof/>
            <w:webHidden/>
          </w:rPr>
          <w:fldChar w:fldCharType="separate"/>
        </w:r>
        <w:r w:rsidR="0075151E">
          <w:rPr>
            <w:noProof/>
            <w:webHidden/>
          </w:rPr>
          <w:t>14</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3" w:history="1">
        <w:r w:rsidR="0075151E" w:rsidRPr="0096314B">
          <w:rPr>
            <w:rStyle w:val="Hyperlink"/>
            <w:noProof/>
          </w:rPr>
          <w:t>2.3</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Probleemid digiteenuste kasutamisel</w:t>
        </w:r>
        <w:r w:rsidR="0075151E">
          <w:rPr>
            <w:noProof/>
            <w:webHidden/>
          </w:rPr>
          <w:tab/>
        </w:r>
        <w:r>
          <w:rPr>
            <w:noProof/>
            <w:webHidden/>
          </w:rPr>
          <w:fldChar w:fldCharType="begin"/>
        </w:r>
        <w:r w:rsidR="0075151E">
          <w:rPr>
            <w:noProof/>
            <w:webHidden/>
          </w:rPr>
          <w:instrText xml:space="preserve"> PAGEREF _Toc450732163 \h </w:instrText>
        </w:r>
        <w:r>
          <w:rPr>
            <w:noProof/>
            <w:webHidden/>
          </w:rPr>
        </w:r>
        <w:r>
          <w:rPr>
            <w:noProof/>
            <w:webHidden/>
          </w:rPr>
          <w:fldChar w:fldCharType="separate"/>
        </w:r>
        <w:r w:rsidR="0075151E">
          <w:rPr>
            <w:noProof/>
            <w:webHidden/>
          </w:rPr>
          <w:t>14</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4" w:history="1">
        <w:r w:rsidR="0075151E" w:rsidRPr="0096314B">
          <w:rPr>
            <w:rStyle w:val="Hyperlink"/>
            <w:noProof/>
          </w:rPr>
          <w:t>2.4</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Hinnang Eesti arengule innovatsiooni ja digiteenuste alal võrreldes muu Euroopaga</w:t>
        </w:r>
        <w:r w:rsidR="0075151E">
          <w:rPr>
            <w:noProof/>
            <w:webHidden/>
          </w:rPr>
          <w:tab/>
        </w:r>
        <w:r>
          <w:rPr>
            <w:noProof/>
            <w:webHidden/>
          </w:rPr>
          <w:fldChar w:fldCharType="begin"/>
        </w:r>
        <w:r w:rsidR="0075151E">
          <w:rPr>
            <w:noProof/>
            <w:webHidden/>
          </w:rPr>
          <w:instrText xml:space="preserve"> PAGEREF _Toc450732164 \h </w:instrText>
        </w:r>
        <w:r>
          <w:rPr>
            <w:noProof/>
            <w:webHidden/>
          </w:rPr>
        </w:r>
        <w:r>
          <w:rPr>
            <w:noProof/>
            <w:webHidden/>
          </w:rPr>
          <w:fldChar w:fldCharType="separate"/>
        </w:r>
        <w:r w:rsidR="0075151E">
          <w:rPr>
            <w:noProof/>
            <w:webHidden/>
          </w:rPr>
          <w:t>15</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65" w:history="1">
        <w:r w:rsidR="0075151E" w:rsidRPr="0096314B">
          <w:rPr>
            <w:rStyle w:val="Hyperlink"/>
            <w:noProof/>
          </w:rPr>
          <w:t>3</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Hoiakud digiteenuste kasutamise ja inimeste pädevuse suhtes</w:t>
        </w:r>
        <w:r w:rsidR="0075151E">
          <w:rPr>
            <w:noProof/>
            <w:webHidden/>
          </w:rPr>
          <w:tab/>
        </w:r>
        <w:r>
          <w:rPr>
            <w:noProof/>
            <w:webHidden/>
          </w:rPr>
          <w:fldChar w:fldCharType="begin"/>
        </w:r>
        <w:r w:rsidR="0075151E">
          <w:rPr>
            <w:noProof/>
            <w:webHidden/>
          </w:rPr>
          <w:instrText xml:space="preserve"> PAGEREF _Toc450732165 \h </w:instrText>
        </w:r>
        <w:r>
          <w:rPr>
            <w:noProof/>
            <w:webHidden/>
          </w:rPr>
        </w:r>
        <w:r>
          <w:rPr>
            <w:noProof/>
            <w:webHidden/>
          </w:rPr>
          <w:fldChar w:fldCharType="separate"/>
        </w:r>
        <w:r w:rsidR="0075151E">
          <w:rPr>
            <w:noProof/>
            <w:webHidden/>
          </w:rPr>
          <w:t>16</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6" w:history="1">
        <w:r w:rsidR="0075151E" w:rsidRPr="0096314B">
          <w:rPr>
            <w:rStyle w:val="Hyperlink"/>
            <w:noProof/>
          </w:rPr>
          <w:t>3.1</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Baastüpoloogia suhtumises innovatsiooni</w:t>
        </w:r>
        <w:r w:rsidR="0075151E">
          <w:rPr>
            <w:noProof/>
            <w:webHidden/>
          </w:rPr>
          <w:tab/>
        </w:r>
        <w:r>
          <w:rPr>
            <w:noProof/>
            <w:webHidden/>
          </w:rPr>
          <w:fldChar w:fldCharType="begin"/>
        </w:r>
        <w:r w:rsidR="0075151E">
          <w:rPr>
            <w:noProof/>
            <w:webHidden/>
          </w:rPr>
          <w:instrText xml:space="preserve"> PAGEREF _Toc450732166 \h </w:instrText>
        </w:r>
        <w:r>
          <w:rPr>
            <w:noProof/>
            <w:webHidden/>
          </w:rPr>
        </w:r>
        <w:r>
          <w:rPr>
            <w:noProof/>
            <w:webHidden/>
          </w:rPr>
          <w:fldChar w:fldCharType="separate"/>
        </w:r>
        <w:r w:rsidR="0075151E">
          <w:rPr>
            <w:noProof/>
            <w:webHidden/>
          </w:rPr>
          <w:t>16</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7" w:history="1">
        <w:r w:rsidR="0075151E" w:rsidRPr="0096314B">
          <w:rPr>
            <w:rStyle w:val="Hyperlink"/>
            <w:noProof/>
          </w:rPr>
          <w:t>3.2</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Hinnangud oskusele ja võimalustele</w:t>
        </w:r>
        <w:r w:rsidR="0075151E">
          <w:rPr>
            <w:noProof/>
            <w:webHidden/>
          </w:rPr>
          <w:tab/>
        </w:r>
        <w:r>
          <w:rPr>
            <w:noProof/>
            <w:webHidden/>
          </w:rPr>
          <w:fldChar w:fldCharType="begin"/>
        </w:r>
        <w:r w:rsidR="0075151E">
          <w:rPr>
            <w:noProof/>
            <w:webHidden/>
          </w:rPr>
          <w:instrText xml:space="preserve"> PAGEREF _Toc450732167 \h </w:instrText>
        </w:r>
        <w:r>
          <w:rPr>
            <w:noProof/>
            <w:webHidden/>
          </w:rPr>
        </w:r>
        <w:r>
          <w:rPr>
            <w:noProof/>
            <w:webHidden/>
          </w:rPr>
          <w:fldChar w:fldCharType="separate"/>
        </w:r>
        <w:r w:rsidR="0075151E">
          <w:rPr>
            <w:noProof/>
            <w:webHidden/>
          </w:rPr>
          <w:t>17</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8" w:history="1">
        <w:r w:rsidR="0075151E" w:rsidRPr="0096314B">
          <w:rPr>
            <w:rStyle w:val="Hyperlink"/>
            <w:noProof/>
          </w:rPr>
          <w:t>3.3</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Huvi ja valmisolek oma pädevuse suurendamiseks</w:t>
        </w:r>
        <w:r w:rsidR="0075151E">
          <w:rPr>
            <w:noProof/>
            <w:webHidden/>
          </w:rPr>
          <w:tab/>
        </w:r>
        <w:r>
          <w:rPr>
            <w:noProof/>
            <w:webHidden/>
          </w:rPr>
          <w:fldChar w:fldCharType="begin"/>
        </w:r>
        <w:r w:rsidR="0075151E">
          <w:rPr>
            <w:noProof/>
            <w:webHidden/>
          </w:rPr>
          <w:instrText xml:space="preserve"> PAGEREF _Toc450732168 \h </w:instrText>
        </w:r>
        <w:r>
          <w:rPr>
            <w:noProof/>
            <w:webHidden/>
          </w:rPr>
        </w:r>
        <w:r>
          <w:rPr>
            <w:noProof/>
            <w:webHidden/>
          </w:rPr>
          <w:fldChar w:fldCharType="separate"/>
        </w:r>
        <w:r w:rsidR="0075151E">
          <w:rPr>
            <w:noProof/>
            <w:webHidden/>
          </w:rPr>
          <w:t>18</w:t>
        </w:r>
        <w:r>
          <w:rPr>
            <w:noProof/>
            <w:webHidden/>
          </w:rPr>
          <w:fldChar w:fldCharType="end"/>
        </w:r>
      </w:hyperlink>
    </w:p>
    <w:p w:rsidR="0075151E" w:rsidRDefault="00194AE1">
      <w:pPr>
        <w:pStyle w:val="TOC3"/>
        <w:tabs>
          <w:tab w:val="left" w:pos="1049"/>
          <w:tab w:val="right" w:leader="dot" w:pos="8976"/>
        </w:tabs>
        <w:rPr>
          <w:rFonts w:asciiTheme="minorHAnsi" w:eastAsiaTheme="minorEastAsia" w:hAnsiTheme="minorHAnsi" w:cstheme="minorBidi"/>
          <w:noProof/>
          <w:color w:val="auto"/>
          <w:sz w:val="22"/>
          <w:szCs w:val="22"/>
          <w:lang w:eastAsia="et-EE"/>
        </w:rPr>
      </w:pPr>
      <w:hyperlink w:anchor="_Toc450732169" w:history="1">
        <w:r w:rsidR="0075151E" w:rsidRPr="0096314B">
          <w:rPr>
            <w:rStyle w:val="Hyperlink"/>
            <w:noProof/>
          </w:rPr>
          <w:t>3.4</w:t>
        </w:r>
        <w:r w:rsidR="0075151E">
          <w:rPr>
            <w:rFonts w:asciiTheme="minorHAnsi" w:eastAsiaTheme="minorEastAsia" w:hAnsiTheme="minorHAnsi" w:cstheme="minorBidi"/>
            <w:noProof/>
            <w:color w:val="auto"/>
            <w:sz w:val="22"/>
            <w:szCs w:val="22"/>
            <w:lang w:eastAsia="et-EE"/>
          </w:rPr>
          <w:tab/>
        </w:r>
        <w:r w:rsidR="0075151E" w:rsidRPr="0096314B">
          <w:rPr>
            <w:rStyle w:val="Hyperlink"/>
            <w:noProof/>
          </w:rPr>
          <w:t>Arvamused interneti ja digiteenuste rollist tänapäeva ühiskonnas</w:t>
        </w:r>
        <w:r w:rsidR="0075151E">
          <w:rPr>
            <w:noProof/>
            <w:webHidden/>
          </w:rPr>
          <w:tab/>
        </w:r>
        <w:r>
          <w:rPr>
            <w:noProof/>
            <w:webHidden/>
          </w:rPr>
          <w:fldChar w:fldCharType="begin"/>
        </w:r>
        <w:r w:rsidR="0075151E">
          <w:rPr>
            <w:noProof/>
            <w:webHidden/>
          </w:rPr>
          <w:instrText xml:space="preserve"> PAGEREF _Toc450732169 \h </w:instrText>
        </w:r>
        <w:r>
          <w:rPr>
            <w:noProof/>
            <w:webHidden/>
          </w:rPr>
        </w:r>
        <w:r>
          <w:rPr>
            <w:noProof/>
            <w:webHidden/>
          </w:rPr>
          <w:fldChar w:fldCharType="separate"/>
        </w:r>
        <w:r w:rsidR="0075151E">
          <w:rPr>
            <w:noProof/>
            <w:webHidden/>
          </w:rPr>
          <w:t>19</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70" w:history="1">
        <w:r w:rsidR="0075151E" w:rsidRPr="0096314B">
          <w:rPr>
            <w:rStyle w:val="Hyperlink"/>
            <w:noProof/>
          </w:rPr>
          <w:t>4</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Euroopa Liidu institutsioonide internetiportaalide kasutamine</w:t>
        </w:r>
        <w:r w:rsidR="0075151E">
          <w:rPr>
            <w:noProof/>
            <w:webHidden/>
          </w:rPr>
          <w:tab/>
        </w:r>
        <w:r>
          <w:rPr>
            <w:noProof/>
            <w:webHidden/>
          </w:rPr>
          <w:fldChar w:fldCharType="begin"/>
        </w:r>
        <w:r w:rsidR="0075151E">
          <w:rPr>
            <w:noProof/>
            <w:webHidden/>
          </w:rPr>
          <w:instrText xml:space="preserve"> PAGEREF _Toc450732170 \h </w:instrText>
        </w:r>
        <w:r>
          <w:rPr>
            <w:noProof/>
            <w:webHidden/>
          </w:rPr>
        </w:r>
        <w:r>
          <w:rPr>
            <w:noProof/>
            <w:webHidden/>
          </w:rPr>
          <w:fldChar w:fldCharType="separate"/>
        </w:r>
        <w:r w:rsidR="0075151E">
          <w:rPr>
            <w:noProof/>
            <w:webHidden/>
          </w:rPr>
          <w:t>20</w:t>
        </w:r>
        <w:r>
          <w:rPr>
            <w:noProof/>
            <w:webHidden/>
          </w:rPr>
          <w:fldChar w:fldCharType="end"/>
        </w:r>
      </w:hyperlink>
    </w:p>
    <w:p w:rsidR="0075151E" w:rsidRDefault="00194AE1">
      <w:pPr>
        <w:pStyle w:val="TOC1"/>
        <w:tabs>
          <w:tab w:val="right" w:leader="dot" w:pos="8976"/>
        </w:tabs>
        <w:rPr>
          <w:rFonts w:asciiTheme="minorHAnsi" w:eastAsiaTheme="minorEastAsia" w:hAnsiTheme="minorHAnsi" w:cstheme="minorBidi"/>
          <w:b w:val="0"/>
          <w:caps w:val="0"/>
          <w:noProof/>
          <w:color w:val="auto"/>
          <w:sz w:val="22"/>
          <w:szCs w:val="22"/>
          <w:lang w:eastAsia="et-EE"/>
        </w:rPr>
      </w:pPr>
      <w:hyperlink w:anchor="_Toc450732171" w:history="1">
        <w:r w:rsidR="0075151E" w:rsidRPr="0096314B">
          <w:rPr>
            <w:rStyle w:val="Hyperlink"/>
            <w:noProof/>
          </w:rPr>
          <w:t>Lisad</w:t>
        </w:r>
        <w:r w:rsidR="0075151E">
          <w:rPr>
            <w:noProof/>
            <w:webHidden/>
          </w:rPr>
          <w:tab/>
        </w:r>
        <w:r>
          <w:rPr>
            <w:noProof/>
            <w:webHidden/>
          </w:rPr>
          <w:fldChar w:fldCharType="begin"/>
        </w:r>
        <w:r w:rsidR="0075151E">
          <w:rPr>
            <w:noProof/>
            <w:webHidden/>
          </w:rPr>
          <w:instrText xml:space="preserve"> PAGEREF _Toc450732171 \h </w:instrText>
        </w:r>
        <w:r>
          <w:rPr>
            <w:noProof/>
            <w:webHidden/>
          </w:rPr>
        </w:r>
        <w:r>
          <w:rPr>
            <w:noProof/>
            <w:webHidden/>
          </w:rPr>
          <w:fldChar w:fldCharType="separate"/>
        </w:r>
        <w:r w:rsidR="0075151E">
          <w:rPr>
            <w:noProof/>
            <w:webHidden/>
          </w:rPr>
          <w:t>21</w:t>
        </w:r>
        <w:r>
          <w:rPr>
            <w:noProof/>
            <w:webHidden/>
          </w:rPr>
          <w:fldChar w:fldCharType="end"/>
        </w:r>
      </w:hyperlink>
    </w:p>
    <w:p w:rsidR="0075151E" w:rsidRDefault="00194AE1">
      <w:pPr>
        <w:pStyle w:val="TOC2"/>
        <w:tabs>
          <w:tab w:val="left" w:pos="1049"/>
          <w:tab w:val="right" w:leader="dot" w:pos="8976"/>
        </w:tabs>
        <w:rPr>
          <w:rFonts w:asciiTheme="minorHAnsi" w:eastAsiaTheme="minorEastAsia" w:hAnsiTheme="minorHAnsi" w:cstheme="minorBidi"/>
          <w:b w:val="0"/>
          <w:noProof/>
          <w:color w:val="auto"/>
          <w:sz w:val="22"/>
          <w:szCs w:val="22"/>
          <w:lang w:eastAsia="et-EE"/>
        </w:rPr>
      </w:pPr>
      <w:hyperlink w:anchor="_Toc450732172" w:history="1">
        <w:r w:rsidR="0075151E" w:rsidRPr="0096314B">
          <w:rPr>
            <w:rStyle w:val="Hyperlink"/>
            <w:noProof/>
          </w:rPr>
          <w:t>1</w:t>
        </w:r>
        <w:r w:rsidR="0075151E">
          <w:rPr>
            <w:rFonts w:asciiTheme="minorHAnsi" w:eastAsiaTheme="minorEastAsia" w:hAnsiTheme="minorHAnsi" w:cstheme="minorBidi"/>
            <w:b w:val="0"/>
            <w:noProof/>
            <w:color w:val="auto"/>
            <w:sz w:val="22"/>
            <w:szCs w:val="22"/>
            <w:lang w:eastAsia="et-EE"/>
          </w:rPr>
          <w:tab/>
        </w:r>
        <w:r w:rsidR="0075151E" w:rsidRPr="0096314B">
          <w:rPr>
            <w:rStyle w:val="Hyperlink"/>
            <w:noProof/>
          </w:rPr>
          <w:t>Lisa 1 – Vastuste tabeljaotused /Excelis/</w:t>
        </w:r>
        <w:r w:rsidR="0075151E">
          <w:rPr>
            <w:noProof/>
            <w:webHidden/>
          </w:rPr>
          <w:tab/>
        </w:r>
        <w:r>
          <w:rPr>
            <w:noProof/>
            <w:webHidden/>
          </w:rPr>
          <w:fldChar w:fldCharType="begin"/>
        </w:r>
        <w:r w:rsidR="0075151E">
          <w:rPr>
            <w:noProof/>
            <w:webHidden/>
          </w:rPr>
          <w:instrText xml:space="preserve"> PAGEREF _Toc450732172 \h </w:instrText>
        </w:r>
        <w:r>
          <w:rPr>
            <w:noProof/>
            <w:webHidden/>
          </w:rPr>
        </w:r>
        <w:r>
          <w:rPr>
            <w:noProof/>
            <w:webHidden/>
          </w:rPr>
          <w:fldChar w:fldCharType="separate"/>
        </w:r>
        <w:r w:rsidR="0075151E">
          <w:rPr>
            <w:noProof/>
            <w:webHidden/>
          </w:rPr>
          <w:t>21</w:t>
        </w:r>
        <w:r>
          <w:rPr>
            <w:noProof/>
            <w:webHidden/>
          </w:rPr>
          <w:fldChar w:fldCharType="end"/>
        </w:r>
      </w:hyperlink>
    </w:p>
    <w:p w:rsidR="00CE3339" w:rsidRPr="00745A79" w:rsidRDefault="00194AE1" w:rsidP="00CE3339">
      <w:pPr>
        <w:pStyle w:val="Heading1"/>
        <w:numPr>
          <w:ilvl w:val="0"/>
          <w:numId w:val="0"/>
        </w:numPr>
      </w:pPr>
      <w:r w:rsidRPr="00C92505">
        <w:rPr>
          <w:color w:val="000000"/>
          <w:sz w:val="22"/>
          <w:szCs w:val="22"/>
        </w:rPr>
        <w:lastRenderedPageBreak/>
        <w:fldChar w:fldCharType="end"/>
      </w:r>
      <w:bookmarkStart w:id="19" w:name="_Toc450732152"/>
      <w:r w:rsidR="00292C23">
        <w:t>SISSEJUHATUS</w:t>
      </w:r>
      <w:bookmarkEnd w:id="19"/>
    </w:p>
    <w:p w:rsidR="00636000" w:rsidRDefault="00AF5C52" w:rsidP="00A70C2B">
      <w:pPr>
        <w:spacing w:before="120" w:after="120"/>
      </w:pPr>
      <w:r>
        <w:t xml:space="preserve">Info- ja kommunikatsioonitehnoloogia areng ning digiteenuste järjest laiem levik pakub ühiskonnaelu edenemiseks suuri võimalusi. </w:t>
      </w:r>
      <w:r w:rsidR="00636000">
        <w:t>Selle valdkonna uurimisel</w:t>
      </w:r>
      <w:r w:rsidR="008472FD">
        <w:t xml:space="preserve"> on olulised vähemalt kaks</w:t>
      </w:r>
      <w:r w:rsidR="00636000">
        <w:t xml:space="preserve"> erinevast </w:t>
      </w:r>
      <w:r w:rsidR="008472FD">
        <w:t>ülesandepüstitust</w:t>
      </w:r>
      <w:r w:rsidR="00636000">
        <w:t>.</w:t>
      </w:r>
    </w:p>
    <w:p w:rsidR="009C6A55" w:rsidRDefault="00636000" w:rsidP="00636000">
      <w:pPr>
        <w:spacing w:before="120" w:after="120"/>
      </w:pPr>
      <w:r>
        <w:t xml:space="preserve">Ühelt poolt on oluline </w:t>
      </w:r>
      <w:r w:rsidR="008472FD">
        <w:t xml:space="preserve">see, kuidas tagada </w:t>
      </w:r>
      <w:r>
        <w:t>ü</w:t>
      </w:r>
      <w:r w:rsidRPr="00636000">
        <w:t xml:space="preserve">hiskonna vajadustele vastav </w:t>
      </w:r>
      <w:r>
        <w:t>IKT ala</w:t>
      </w:r>
      <w:r w:rsidR="008472FD">
        <w:t>n</w:t>
      </w:r>
      <w:r>
        <w:t xml:space="preserve">e </w:t>
      </w:r>
      <w:r w:rsidRPr="00636000">
        <w:t>haridus ja hea ettevalmistus</w:t>
      </w:r>
      <w:r w:rsidR="008472FD">
        <w:t xml:space="preserve"> </w:t>
      </w:r>
      <w:r>
        <w:t xml:space="preserve">inimeste </w:t>
      </w:r>
      <w:r w:rsidR="008472FD">
        <w:t xml:space="preserve">edukamaks </w:t>
      </w:r>
      <w:r w:rsidRPr="00636000">
        <w:t>osalem</w:t>
      </w:r>
      <w:r>
        <w:t>ise</w:t>
      </w:r>
      <w:r w:rsidRPr="00636000">
        <w:t>ks tööturul</w:t>
      </w:r>
      <w:r>
        <w:t xml:space="preserve"> ning riigi majandusarengu tagamiseks. </w:t>
      </w:r>
      <w:r w:rsidR="009C6A55">
        <w:t xml:space="preserve">Sel puhul on vaja välja selgitada, </w:t>
      </w:r>
      <w:r w:rsidR="009C6A55" w:rsidRPr="009C6A55">
        <w:t xml:space="preserve">kuidas muuta </w:t>
      </w:r>
      <w:r w:rsidR="009C6A55">
        <w:t>hariduse ja täiendus</w:t>
      </w:r>
      <w:r w:rsidR="009C6A55" w:rsidRPr="009C6A55">
        <w:t>koolitus</w:t>
      </w:r>
      <w:r w:rsidR="009C6A55">
        <w:t xml:space="preserve">e </w:t>
      </w:r>
      <w:r w:rsidR="009C6A55" w:rsidRPr="009C6A55">
        <w:t>pakkumist, täit</w:t>
      </w:r>
      <w:r w:rsidR="009C6A55">
        <w:t>m</w:t>
      </w:r>
      <w:r w:rsidR="009C6A55" w:rsidRPr="009C6A55">
        <w:t>a</w:t>
      </w:r>
      <w:r w:rsidR="009C6A55">
        <w:t>ks</w:t>
      </w:r>
      <w:r w:rsidR="009C6A55" w:rsidRPr="009C6A55">
        <w:t xml:space="preserve"> IKT valdkonna tööjõu ja oskuste vajadust</w:t>
      </w:r>
      <w:r w:rsidR="009C6A55">
        <w:t xml:space="preserve">. </w:t>
      </w:r>
    </w:p>
    <w:p w:rsidR="0062232C" w:rsidRDefault="00636000" w:rsidP="00636000">
      <w:pPr>
        <w:spacing w:before="120" w:after="120"/>
      </w:pPr>
      <w:r>
        <w:t xml:space="preserve">Teiselt poolt </w:t>
      </w:r>
      <w:r w:rsidR="00882180">
        <w:t xml:space="preserve">on </w:t>
      </w:r>
      <w:r>
        <w:t>aga vaja vaatluse alla võtta ühiskonnaelus toimuvad protsessid ning inimeste võrdsed võimalused</w:t>
      </w:r>
      <w:r w:rsidR="00882180">
        <w:t xml:space="preserve"> sotsiaalsetest hüvedest osasaamisel</w:t>
      </w:r>
      <w:r>
        <w:t xml:space="preserve">. Kahtlemata esitab järjest kiirenev innovatsioon ning digiteenuste laienemine </w:t>
      </w:r>
      <w:r w:rsidR="00AF5C52">
        <w:t>suuri väljakutseid ühiskonna sidususele</w:t>
      </w:r>
      <w:r w:rsidR="009C6A55">
        <w:t>, tekitades nn</w:t>
      </w:r>
      <w:r w:rsidR="00AF5C52">
        <w:t>.</w:t>
      </w:r>
      <w:r w:rsidR="009C6A55">
        <w:t xml:space="preserve"> „digitaalse lõhe“.</w:t>
      </w:r>
      <w:r w:rsidR="00882180">
        <w:t xml:space="preserve"> Meie uuring keskendus just sellele teisele aspektile.</w:t>
      </w:r>
    </w:p>
    <w:p w:rsidR="005613B8" w:rsidRDefault="00AF5C52" w:rsidP="00A70C2B">
      <w:pPr>
        <w:spacing w:before="120" w:after="120"/>
      </w:pPr>
      <w:r>
        <w:t>Juba a</w:t>
      </w:r>
      <w:r w:rsidR="005613B8">
        <w:t>lates 2002. aastast on Eestis regulaarselt tehtud uurimusi, et fikseerida „digitaalse lõhe“ olemasolu ühiskonnas ning püüda leida võimalusi selle vähendamiseks.</w:t>
      </w:r>
      <w:r w:rsidR="00B2580B">
        <w:t xml:space="preserve"> </w:t>
      </w:r>
      <w:r w:rsidR="00882180">
        <w:t>Sellealaseid m</w:t>
      </w:r>
      <w:r w:rsidR="00B2580B">
        <w:t>onitoori</w:t>
      </w:r>
      <w:r>
        <w:t>nguid</w:t>
      </w:r>
      <w:r w:rsidR="00B2580B">
        <w:t xml:space="preserve"> on vaja </w:t>
      </w:r>
      <w:r>
        <w:t xml:space="preserve">teostada </w:t>
      </w:r>
      <w:r w:rsidR="00882180">
        <w:t>regulaarse</w:t>
      </w:r>
      <w:r w:rsidR="00B2580B">
        <w:t xml:space="preserve">lt, sest arengud selles valdkonnas on kiired ning muutused toimuvad </w:t>
      </w:r>
      <w:r w:rsidR="0004273E">
        <w:t xml:space="preserve">mõnikord </w:t>
      </w:r>
      <w:r w:rsidR="00B2580B">
        <w:t>mitte aastate vaid kuudega.</w:t>
      </w:r>
    </w:p>
    <w:p w:rsidR="006512CC" w:rsidRDefault="00AF5C52" w:rsidP="00A70C2B">
      <w:pPr>
        <w:spacing w:before="120" w:after="120"/>
      </w:pPr>
      <w:r>
        <w:t>2002. aasta o</w:t>
      </w:r>
      <w:r w:rsidR="00035A8E">
        <w:t>li</w:t>
      </w:r>
      <w:r>
        <w:t xml:space="preserve"> Eesti IKT ja digiteenuste arengus märgilise tähendusega, sest just sel aastal viidi sisse kõikide alaliste residentide jaoks ID-kaardid, mis lõi tehnilised eeldused inimeste tegelikuks sisenemiseks virtuaalmaailma. Aastatel 2002-2004 viis Vaata Maailma Sihtasutus läbi ulatusliku koolitusprojekti, mille raames pakuti arvutite ja interneti alast algõpet </w:t>
      </w:r>
      <w:r w:rsidR="00035A8E">
        <w:t xml:space="preserve">nii </w:t>
      </w:r>
      <w:r>
        <w:t xml:space="preserve">eesti </w:t>
      </w:r>
      <w:r w:rsidR="00035A8E">
        <w:t>kui ka</w:t>
      </w:r>
      <w:r>
        <w:t xml:space="preserve"> vene keeles. Kokku koolitati neil aastatel 102 697 inimest – see on ligikaudu 10 protsenti kogu Eesti täisealisest elanikkonnast.</w:t>
      </w:r>
    </w:p>
    <w:p w:rsidR="005613B8" w:rsidRDefault="008F4AFF" w:rsidP="00A70C2B">
      <w:pPr>
        <w:spacing w:before="120" w:after="120"/>
      </w:pPr>
      <w:r>
        <w:t xml:space="preserve">Kui augustis 2002 oli interneti kasutajaid 15-74 aastaste Eesti elanike hulgas 39 protsenti, siis 2007. </w:t>
      </w:r>
      <w:r w:rsidR="00035A8E">
        <w:t>a</w:t>
      </w:r>
      <w:r>
        <w:t>asta oktoobriks oli interneti kasutajate osakaal kasvanud 70 protsendini. Samas 2007. aasta sügisel läbi viidud uuringus tõdes kaks kolmandikku internetti mittekasutavatest inimestest, et nad ei kavatse internetti kasutama hakata.</w:t>
      </w:r>
    </w:p>
    <w:p w:rsidR="00B2580B" w:rsidRDefault="005613B8" w:rsidP="00A70C2B">
      <w:pPr>
        <w:spacing w:before="120" w:after="120"/>
      </w:pPr>
      <w:r>
        <w:t>Praeguseks tundume</w:t>
      </w:r>
      <w:r w:rsidR="008F4AFF">
        <w:t>gi</w:t>
      </w:r>
      <w:r>
        <w:t xml:space="preserve"> olevat jõudnud seisu, kus edasiliikumine digilõhe vähendamisel ei kulge </w:t>
      </w:r>
      <w:r w:rsidR="00035A8E">
        <w:t xml:space="preserve">enam nii edukalt kui varem </w:t>
      </w:r>
      <w:r>
        <w:t xml:space="preserve">– teatud optimaalne tase on saavutatud. </w:t>
      </w:r>
      <w:r w:rsidR="008F4AFF">
        <w:t>Aprillis 2016 läbi viidud Turu-uuringute AS küsitluses oli interneti kasutajaid 79 protsenti 15 aastastest ja vanematest Eesti inimestest</w:t>
      </w:r>
      <w:r w:rsidR="00EE1351">
        <w:t xml:space="preserve"> (</w:t>
      </w:r>
      <w:r w:rsidR="00035A8E">
        <w:t xml:space="preserve">et tagada </w:t>
      </w:r>
      <w:r w:rsidR="00EE1351">
        <w:t>võrd</w:t>
      </w:r>
      <w:r w:rsidR="00312D72">
        <w:t>l</w:t>
      </w:r>
      <w:r w:rsidR="00035A8E">
        <w:t xml:space="preserve">usvõimalus </w:t>
      </w:r>
      <w:r w:rsidR="00312D72">
        <w:t xml:space="preserve">varasematest uuringutest pärit </w:t>
      </w:r>
      <w:r w:rsidR="00EE1351">
        <w:t>arvudega, siis 15-74 aastastest</w:t>
      </w:r>
      <w:r w:rsidR="00035A8E">
        <w:t xml:space="preserve"> elanikest kasutas internetti 87 protsenti</w:t>
      </w:r>
      <w:r w:rsidR="00EE1351">
        <w:t>)</w:t>
      </w:r>
      <w:r w:rsidR="008F4AFF">
        <w:t>.</w:t>
      </w:r>
      <w:r w:rsidR="00E50351">
        <w:t xml:space="preserve"> Võrdluseks võib tuua, et TNS </w:t>
      </w:r>
      <w:proofErr w:type="spellStart"/>
      <w:r w:rsidR="00E50351">
        <w:t>Emori</w:t>
      </w:r>
      <w:proofErr w:type="spellEnd"/>
      <w:r w:rsidR="00E50351">
        <w:t xml:space="preserve"> poolt 2014 aasta lõpul teostatud riigi poolt pakutavate e-teenustega rahulolu uuringu andmetel </w:t>
      </w:r>
      <w:r w:rsidR="00D802F9">
        <w:t xml:space="preserve">oli viimase kahe aasta jooksul </w:t>
      </w:r>
      <w:r w:rsidR="00E50351">
        <w:t>kasuta</w:t>
      </w:r>
      <w:r w:rsidR="00D802F9">
        <w:t>nud</w:t>
      </w:r>
      <w:r w:rsidR="00E50351">
        <w:t xml:space="preserve"> internetti 80% 16-74 aastastest inimestest.</w:t>
      </w:r>
    </w:p>
    <w:p w:rsidR="0091144E" w:rsidRDefault="0091144E" w:rsidP="00A70C2B">
      <w:pPr>
        <w:spacing w:before="120" w:after="120"/>
      </w:pPr>
      <w:r>
        <w:t xml:space="preserve">Küsimusele, kas ollakse huvitatud täiendõppe võimalustest, et suurendada oma oskusi Interneti ja digiteenuste kasutamisel, vastab 73 protsenti interneti mittekasutajatest eitavalt (TNS </w:t>
      </w:r>
      <w:proofErr w:type="spellStart"/>
      <w:r>
        <w:t>Emori</w:t>
      </w:r>
      <w:proofErr w:type="spellEnd"/>
      <w:r>
        <w:t xml:space="preserve"> 2014. aasta sügisel läbi viidud küsitluses oli see arv 77 protsenti).</w:t>
      </w:r>
    </w:p>
    <w:p w:rsidR="0091144E" w:rsidRDefault="00EE1351" w:rsidP="00A70C2B">
      <w:pPr>
        <w:spacing w:before="120" w:after="120"/>
      </w:pPr>
      <w:r>
        <w:t xml:space="preserve">Ilmselt jääb vaatamata igasugustele programmidele ja koolitustele </w:t>
      </w:r>
      <w:r w:rsidR="00312D72">
        <w:t xml:space="preserve">alles </w:t>
      </w:r>
      <w:r>
        <w:t>ikka teatud osa elanikkonnast, kes ei hakka kunagi teadlikult internetti kasutama. Küll aga võivad nad osa saada erinevatest digiteenustest ka ilma arvuti- ja internetikasutamise oskusi omandamata. Seepärast tasuks järele</w:t>
      </w:r>
      <w:r w:rsidR="005613B8">
        <w:t xml:space="preserve"> mõelda, mis on </w:t>
      </w:r>
      <w:r>
        <w:t xml:space="preserve">kokkuvõttes </w:t>
      </w:r>
      <w:r w:rsidR="005613B8">
        <w:t xml:space="preserve">ressursimahukam: kas õpetada igale Eesti elanikule </w:t>
      </w:r>
      <w:r w:rsidR="003728A9">
        <w:t xml:space="preserve">selgeks uute </w:t>
      </w:r>
      <w:proofErr w:type="spellStart"/>
      <w:r w:rsidR="005613B8">
        <w:t>innovatiivsete</w:t>
      </w:r>
      <w:proofErr w:type="spellEnd"/>
      <w:r w:rsidR="005613B8">
        <w:t xml:space="preserve"> </w:t>
      </w:r>
      <w:r>
        <w:t>digi</w:t>
      </w:r>
      <w:r w:rsidR="003728A9">
        <w:t xml:space="preserve">lahenduste kasutamine või </w:t>
      </w:r>
      <w:r w:rsidR="00E3309F">
        <w:t xml:space="preserve">siis </w:t>
      </w:r>
      <w:r w:rsidR="00312D72">
        <w:t>jätkat</w:t>
      </w:r>
      <w:r w:rsidR="00E3309F">
        <w:t>a</w:t>
      </w:r>
      <w:r w:rsidR="00312D72">
        <w:t xml:space="preserve"> </w:t>
      </w:r>
      <w:r w:rsidR="003728A9">
        <w:t>elanikkonna konservatiivse</w:t>
      </w:r>
      <w:r w:rsidR="00312D72">
        <w:t>ma</w:t>
      </w:r>
      <w:r w:rsidR="003728A9">
        <w:t xml:space="preserve">le ja väiksema õppimisvõimega osale </w:t>
      </w:r>
      <w:r>
        <w:t xml:space="preserve">ka </w:t>
      </w:r>
      <w:r w:rsidR="003728A9">
        <w:t>traditsioonilises vormis teenus</w:t>
      </w:r>
      <w:r w:rsidR="00312D72">
        <w:t>te pakkumist</w:t>
      </w:r>
      <w:r w:rsidR="003728A9">
        <w:t xml:space="preserve"> (kuni probleemi loomuliku kadumiseni)</w:t>
      </w:r>
      <w:r>
        <w:t xml:space="preserve"> või </w:t>
      </w:r>
      <w:r w:rsidR="00E3309F">
        <w:t xml:space="preserve">hoopis </w:t>
      </w:r>
      <w:r>
        <w:t>arendada d</w:t>
      </w:r>
      <w:r w:rsidR="00D92E0B">
        <w:t>igiteenuse</w:t>
      </w:r>
      <w:r>
        <w:t>d</w:t>
      </w:r>
      <w:r w:rsidR="00D92E0B">
        <w:t xml:space="preserve"> </w:t>
      </w:r>
      <w:r w:rsidR="00312D72">
        <w:t xml:space="preserve">välja </w:t>
      </w:r>
      <w:r>
        <w:t xml:space="preserve">selliseks, et </w:t>
      </w:r>
      <w:r w:rsidR="00312D72">
        <w:t xml:space="preserve">nende </w:t>
      </w:r>
      <w:r w:rsidR="00D92E0B">
        <w:t xml:space="preserve">kasutamine </w:t>
      </w:r>
      <w:r>
        <w:t>ei nõua</w:t>
      </w:r>
      <w:r w:rsidR="00312D72">
        <w:t>k</w:t>
      </w:r>
      <w:r>
        <w:t>s</w:t>
      </w:r>
      <w:r w:rsidR="00312D72">
        <w:t>ki</w:t>
      </w:r>
      <w:r>
        <w:t xml:space="preserve"> </w:t>
      </w:r>
      <w:r w:rsidR="00312D72">
        <w:t>ena</w:t>
      </w:r>
      <w:r>
        <w:t>m</w:t>
      </w:r>
      <w:r w:rsidR="00312D72">
        <w:t xml:space="preserve"> m</w:t>
      </w:r>
      <w:r>
        <w:t xml:space="preserve">ingeid erioskusi. </w:t>
      </w:r>
    </w:p>
    <w:p w:rsidR="0091144E" w:rsidRDefault="0091144E" w:rsidP="00A70C2B">
      <w:pPr>
        <w:spacing w:before="120" w:after="120"/>
      </w:pPr>
    </w:p>
    <w:p w:rsidR="003728A9" w:rsidRDefault="00D92E0B" w:rsidP="00A70C2B">
      <w:pPr>
        <w:spacing w:before="120" w:after="120"/>
      </w:pPr>
      <w:r>
        <w:t xml:space="preserve">Näiteks digiretsepti hüvede kasutamine ei nõua kaardi </w:t>
      </w:r>
      <w:r w:rsidR="00EE1351">
        <w:t xml:space="preserve">omanikult isegi </w:t>
      </w:r>
      <w:r>
        <w:t xml:space="preserve">PIN paroolide teadmist. </w:t>
      </w:r>
      <w:r w:rsidR="00EE1351">
        <w:t xml:space="preserve">Nii peaksid ka muud </w:t>
      </w:r>
      <w:r w:rsidR="00312D72">
        <w:t>digi</w:t>
      </w:r>
      <w:r w:rsidR="00EE1351">
        <w:t>teenused muutuma senisest veelgi lihtsamaks ja arusaadavamaks.</w:t>
      </w:r>
    </w:p>
    <w:p w:rsidR="00307BCE" w:rsidRDefault="00EE1351" w:rsidP="00A70C2B">
      <w:pPr>
        <w:spacing w:before="120" w:after="120"/>
      </w:pPr>
      <w:r>
        <w:t xml:space="preserve">Eesmärgiks ei peaks seadma </w:t>
      </w:r>
      <w:r w:rsidR="00F648D4">
        <w:t>üksnes</w:t>
      </w:r>
      <w:r>
        <w:t xml:space="preserve"> seda, et praegused </w:t>
      </w:r>
      <w:r w:rsidR="00D92E0B">
        <w:t>mittekasutajad soeta</w:t>
      </w:r>
      <w:r w:rsidR="00F648D4">
        <w:t>ksi</w:t>
      </w:r>
      <w:r w:rsidR="00D92E0B">
        <w:t xml:space="preserve">d </w:t>
      </w:r>
      <w:r>
        <w:t xml:space="preserve">endale </w:t>
      </w:r>
      <w:r w:rsidR="00D92E0B">
        <w:t>arvuti ja ühenda</w:t>
      </w:r>
      <w:r w:rsidR="00F648D4">
        <w:t>ksi</w:t>
      </w:r>
      <w:r w:rsidR="00D92E0B">
        <w:t xml:space="preserve">d selle internetti või </w:t>
      </w:r>
      <w:r w:rsidR="00F648D4">
        <w:t xml:space="preserve">siis </w:t>
      </w:r>
      <w:r w:rsidR="00D92E0B">
        <w:t>hakka</w:t>
      </w:r>
      <w:r w:rsidR="00F648D4">
        <w:t>ksid</w:t>
      </w:r>
      <w:r w:rsidR="00D92E0B">
        <w:t xml:space="preserve"> kasutama nutitelefoni koos andmesidepaketiga, vaid </w:t>
      </w:r>
      <w:r w:rsidR="00F648D4">
        <w:t xml:space="preserve">ka seda, et erinevad digiteenused oleksid kasutatavad ka ilma </w:t>
      </w:r>
      <w:r w:rsidR="00D92E0B">
        <w:t xml:space="preserve">nn „pehmete ekspertide“ </w:t>
      </w:r>
      <w:r w:rsidR="00F648D4">
        <w:t xml:space="preserve">abita </w:t>
      </w:r>
      <w:r w:rsidR="00D92E0B">
        <w:t xml:space="preserve">(kelleks praegu </w:t>
      </w:r>
      <w:r w:rsidR="00F648D4">
        <w:t>tihti o</w:t>
      </w:r>
      <w:r w:rsidR="00D92E0B">
        <w:t xml:space="preserve">n </w:t>
      </w:r>
      <w:r w:rsidR="00F648D4">
        <w:t xml:space="preserve">Interneti </w:t>
      </w:r>
      <w:r w:rsidR="00D92E0B">
        <w:t>mittekasutaja lähedased</w:t>
      </w:r>
      <w:r w:rsidR="00307BCE">
        <w:t xml:space="preserve"> ja tuttavad</w:t>
      </w:r>
      <w:r w:rsidR="00D92E0B">
        <w:t>)</w:t>
      </w:r>
      <w:r w:rsidR="00F648D4">
        <w:t>.</w:t>
      </w:r>
      <w:r w:rsidR="00307BCE">
        <w:t xml:space="preserve"> </w:t>
      </w:r>
    </w:p>
    <w:p w:rsidR="00D92E0B" w:rsidRDefault="00307BCE" w:rsidP="00A70C2B">
      <w:pPr>
        <w:spacing w:before="120" w:after="120"/>
      </w:pPr>
      <w:r>
        <w:t>Seega kokkuvõtteks: digitaalse lõhe kaotamiseks peavad pingutama mõlemad pooled. Parandada tuleb nii elanikkonna võimekust tänapäevases interneti ja digiteenuste maailmas toimetulekuks, kui ka uute teenuste arendajate oskust need teenused võimalikult kasutajasõbralikuks ja lihtsasti ligipääsetavaks muuta.</w:t>
      </w:r>
    </w:p>
    <w:p w:rsidR="00D92E0B" w:rsidRDefault="00D92E0B" w:rsidP="00A70C2B">
      <w:pPr>
        <w:spacing w:before="120" w:after="120"/>
      </w:pPr>
    </w:p>
    <w:p w:rsidR="00D92E0B" w:rsidRDefault="00D92E0B" w:rsidP="00A70C2B">
      <w:pPr>
        <w:spacing w:before="120" w:after="120"/>
      </w:pPr>
    </w:p>
    <w:p w:rsidR="00D92E0B" w:rsidRDefault="00D92E0B" w:rsidP="00A70C2B">
      <w:pPr>
        <w:spacing w:before="120" w:after="120"/>
      </w:pPr>
    </w:p>
    <w:p w:rsidR="00F93C41" w:rsidRDefault="00F93C41" w:rsidP="00A70C2B">
      <w:pPr>
        <w:spacing w:before="120" w:after="120"/>
      </w:pPr>
    </w:p>
    <w:p w:rsidR="0062232C" w:rsidRPr="00745A79" w:rsidRDefault="0062232C" w:rsidP="0020022F">
      <w:pPr>
        <w:pStyle w:val="Heading1"/>
        <w:spacing w:before="1800"/>
      </w:pPr>
      <w:bookmarkStart w:id="20" w:name="_Toc450732153"/>
      <w:r w:rsidRPr="00745A79">
        <w:lastRenderedPageBreak/>
        <w:t>Uuringu Taust</w:t>
      </w:r>
      <w:bookmarkEnd w:id="20"/>
    </w:p>
    <w:p w:rsidR="0062232C" w:rsidRPr="00745A79" w:rsidRDefault="00F00224" w:rsidP="004E5756">
      <w:pPr>
        <w:spacing w:before="240"/>
      </w:pPr>
      <w:r w:rsidRPr="00745A79">
        <w:t xml:space="preserve">Käesolev aruanne on koostatud Turu-uuringute AS-i poolt </w:t>
      </w:r>
      <w:r w:rsidR="00001B25">
        <w:t>29</w:t>
      </w:r>
      <w:r>
        <w:t xml:space="preserve">. </w:t>
      </w:r>
      <w:r w:rsidR="00001B25">
        <w:t xml:space="preserve">märtsist </w:t>
      </w:r>
      <w:r>
        <w:t xml:space="preserve">kuni </w:t>
      </w:r>
      <w:r w:rsidR="00001B25">
        <w:t>12</w:t>
      </w:r>
      <w:r>
        <w:t xml:space="preserve">. </w:t>
      </w:r>
      <w:r w:rsidR="00001B25">
        <w:t>aprill</w:t>
      </w:r>
      <w:r>
        <w:t>ini 2016</w:t>
      </w:r>
      <w:r w:rsidRPr="00745A79">
        <w:t xml:space="preserve"> läbi viidud </w:t>
      </w:r>
      <w:r>
        <w:t xml:space="preserve">elanikkonna </w:t>
      </w:r>
      <w:r w:rsidRPr="00745A79">
        <w:t>küsitluse tulemuste põhjal.</w:t>
      </w:r>
      <w:r w:rsidR="0062232C" w:rsidRPr="00745A79">
        <w:t xml:space="preserve"> Aruanne </w:t>
      </w:r>
      <w:r w:rsidR="00727E2A">
        <w:t xml:space="preserve">on koostatud Euroopa Parlamendi ALDE fraktsiooni tellimusel ja </w:t>
      </w:r>
      <w:r w:rsidR="0062232C" w:rsidRPr="00745A79">
        <w:t xml:space="preserve">esitatakse </w:t>
      </w:r>
      <w:r w:rsidR="00727E2A">
        <w:rPr>
          <w:b/>
          <w:bCs/>
        </w:rPr>
        <w:t>Euroopa Parlamendi liikme Kaja Kallase büroole</w:t>
      </w:r>
      <w:r w:rsidR="00322E68">
        <w:rPr>
          <w:b/>
          <w:bCs/>
        </w:rPr>
        <w:t>.</w:t>
      </w:r>
    </w:p>
    <w:p w:rsidR="0062232C" w:rsidRPr="00745A79" w:rsidRDefault="0062232C" w:rsidP="0062232C">
      <w:r w:rsidRPr="00745A79">
        <w:t xml:space="preserve">Uuringu eesmärgiks oli </w:t>
      </w:r>
      <w:r w:rsidR="008828BF">
        <w:t>välja</w:t>
      </w:r>
      <w:r w:rsidR="00C13CF7">
        <w:t xml:space="preserve"> selgitada</w:t>
      </w:r>
      <w:r w:rsidR="003C3EAB">
        <w:t xml:space="preserve">, </w:t>
      </w:r>
      <w:r w:rsidR="00727E2A">
        <w:t xml:space="preserve">kui levinud on interneti ja digiteenuste kasutamine </w:t>
      </w:r>
      <w:r w:rsidR="003C3EAB">
        <w:t>Eesti elanikkon</w:t>
      </w:r>
      <w:r w:rsidR="00727E2A">
        <w:t>nas ning milline on Eesti inimeste suhtumine digiteenuste järjest laiemasse kasutuselevõttu ning hinnang oma pädevusele nende kasutamisega toimetulekul</w:t>
      </w:r>
      <w:r w:rsidR="00782CF9">
        <w:t xml:space="preserve">. </w:t>
      </w:r>
    </w:p>
    <w:p w:rsidR="001F2A80" w:rsidRPr="00745A79" w:rsidRDefault="00F91DC8" w:rsidP="0062232C">
      <w:r w:rsidRPr="00745A79">
        <w:t xml:space="preserve">Aruande esimeses osas on toodud metoodika kirjeldus, teises osas </w:t>
      </w:r>
      <w:r w:rsidR="003C3EAB">
        <w:t xml:space="preserve">küsitluse </w:t>
      </w:r>
      <w:r w:rsidRPr="00745A79">
        <w:t>tulemused</w:t>
      </w:r>
      <w:r w:rsidR="008828BF">
        <w:t>. L</w:t>
      </w:r>
      <w:r w:rsidRPr="00745A79">
        <w:t>isas on esitatud tulemuste tabeljaotused oluliste taustatunnuste lõikes.</w:t>
      </w:r>
    </w:p>
    <w:p w:rsidR="00F91DC8" w:rsidRPr="00745A79" w:rsidRDefault="00F91DC8" w:rsidP="00F91DC8">
      <w:pPr>
        <w:pStyle w:val="Heading2"/>
      </w:pPr>
      <w:bookmarkStart w:id="21" w:name="_Toc450732154"/>
      <w:r w:rsidRPr="00745A79">
        <w:t>Valim</w:t>
      </w:r>
      <w:bookmarkEnd w:id="21"/>
    </w:p>
    <w:p w:rsidR="008828BF" w:rsidRDefault="00F327E1" w:rsidP="00F91DC8">
      <w:r>
        <w:t>K</w:t>
      </w:r>
      <w:r w:rsidR="00F91DC8" w:rsidRPr="00745A79">
        <w:t xml:space="preserve">üsitlus </w:t>
      </w:r>
      <w:r>
        <w:t xml:space="preserve">viidi </w:t>
      </w:r>
      <w:r w:rsidR="00F91DC8" w:rsidRPr="00745A79">
        <w:t xml:space="preserve">läbi </w:t>
      </w:r>
      <w:r>
        <w:t>Turu-uuringute AS igakuise o</w:t>
      </w:r>
      <w:r w:rsidR="00F91DC8" w:rsidRPr="00745A79">
        <w:t>mnibuss-</w:t>
      </w:r>
      <w:r>
        <w:t xml:space="preserve">küsitluse </w:t>
      </w:r>
      <w:r w:rsidR="008828BF">
        <w:t>raames</w:t>
      </w:r>
      <w:r w:rsidR="00F91DC8" w:rsidRPr="00745A79">
        <w:t xml:space="preserve">. </w:t>
      </w:r>
      <w:r w:rsidR="00BD7FC5" w:rsidRPr="00BD7FC5">
        <w:t>K</w:t>
      </w:r>
      <w:r w:rsidR="00BD7FC5">
        <w:t>üsitluse läbiviimiseks kasutasid intervjueerijad tahvelarvuteid.</w:t>
      </w:r>
    </w:p>
    <w:p w:rsidR="00F91DC8" w:rsidRPr="00745A79" w:rsidRDefault="00BA2BDD" w:rsidP="00F91DC8">
      <w:r w:rsidRPr="009A13F3">
        <w:rPr>
          <w:b/>
          <w:u w:val="single"/>
        </w:rPr>
        <w:t xml:space="preserve">Omnibuss </w:t>
      </w:r>
      <w:r w:rsidRPr="00745A79">
        <w:t xml:space="preserve">on regulaarselt (kindla ajakava järgi) läbiviidav uuring, mille üldkogumi moodustavad Eesti Vabariigi alalised elanikud </w:t>
      </w:r>
      <w:r w:rsidR="008828BF">
        <w:t xml:space="preserve">alates </w:t>
      </w:r>
      <w:r w:rsidRPr="00745A79">
        <w:t>15</w:t>
      </w:r>
      <w:r w:rsidR="008828BF">
        <w:t xml:space="preserve"> </w:t>
      </w:r>
      <w:r w:rsidRPr="00745A79">
        <w:t>aasta</w:t>
      </w:r>
      <w:r w:rsidR="008828BF">
        <w:t xml:space="preserve"> vanusest (</w:t>
      </w:r>
      <w:r w:rsidRPr="00745A79">
        <w:t xml:space="preserve">kokku 1 </w:t>
      </w:r>
      <w:r w:rsidR="008828BF">
        <w:t>1</w:t>
      </w:r>
      <w:r w:rsidR="00782CF9">
        <w:t>07</w:t>
      </w:r>
      <w:r w:rsidRPr="00745A79">
        <w:t xml:space="preserve"> </w:t>
      </w:r>
      <w:r w:rsidR="00782CF9">
        <w:t>791</w:t>
      </w:r>
      <w:r w:rsidRPr="00745A79">
        <w:t xml:space="preserve"> inimest </w:t>
      </w:r>
      <w:r w:rsidR="008828BF">
        <w:t xml:space="preserve">- </w:t>
      </w:r>
      <w:r w:rsidRPr="00745A79">
        <w:t>ESA, 01.01.201</w:t>
      </w:r>
      <w:r w:rsidR="008828BF">
        <w:t>4</w:t>
      </w:r>
      <w:r w:rsidRPr="00745A79">
        <w:t>.a.).</w:t>
      </w:r>
    </w:p>
    <w:p w:rsidR="00BA2BDD" w:rsidRPr="00745A79" w:rsidRDefault="008828BF" w:rsidP="00BA2BDD">
      <w:r>
        <w:t>Omnibussi p</w:t>
      </w:r>
      <w:r w:rsidR="00BA2BDD" w:rsidRPr="00745A79">
        <w:t xml:space="preserve">laneeritud valimi suurus on </w:t>
      </w:r>
      <w:r w:rsidR="00BA2BDD" w:rsidRPr="00745A79">
        <w:rPr>
          <w:b/>
        </w:rPr>
        <w:t>1000 vastajat</w:t>
      </w:r>
      <w:r w:rsidR="00BA2BDD" w:rsidRPr="00745A79">
        <w:t xml:space="preserve">. Valim moodustatakse üldkogumi </w:t>
      </w:r>
      <w:r w:rsidR="00BA2BDD" w:rsidRPr="00745A79">
        <w:rPr>
          <w:b/>
        </w:rPr>
        <w:t>proportsionaalse mudeli alusel.</w:t>
      </w:r>
      <w:r w:rsidR="00BA2BDD" w:rsidRPr="00745A79">
        <w:t xml:space="preserve"> Mudeli aluseks on piirkonnad ning asula suurus (elanike arv), mille alusel valitakse kokku 100 lähteaadressi</w:t>
      </w:r>
      <w:r w:rsidR="001F7B2F" w:rsidRPr="00745A79">
        <w:t xml:space="preserve"> (valimipunkti)</w:t>
      </w:r>
      <w:r w:rsidR="00BA2BDD" w:rsidRPr="00745A79">
        <w:t xml:space="preserve">. Lähteaadressi valik iga piirkonna sees toimub </w:t>
      </w:r>
      <w:r w:rsidR="00BA2BDD" w:rsidRPr="00745A79">
        <w:rPr>
          <w:b/>
        </w:rPr>
        <w:t xml:space="preserve">juhulikkuse põhimõttel </w:t>
      </w:r>
      <w:r w:rsidR="000052FC">
        <w:t>r</w:t>
      </w:r>
      <w:r w:rsidR="00BA2BDD" w:rsidRPr="00745A79">
        <w:t xml:space="preserve">ahvastikuregistri aadressiloendite alusel. </w:t>
      </w:r>
    </w:p>
    <w:p w:rsidR="00983A3F" w:rsidRPr="00745A79" w:rsidRDefault="00BA2BDD" w:rsidP="00BA2BDD">
      <w:r w:rsidRPr="00745A79">
        <w:t>Vastajate valikul lähteaadressi</w:t>
      </w:r>
      <w:r w:rsidR="00983A3F" w:rsidRPr="00745A79">
        <w:t>l rakendatakse</w:t>
      </w:r>
      <w:r w:rsidRPr="00745A79">
        <w:t xml:space="preserve"> nn </w:t>
      </w:r>
      <w:r w:rsidRPr="00745A79">
        <w:rPr>
          <w:b/>
        </w:rPr>
        <w:t>„noore mehe reeglit“.</w:t>
      </w:r>
      <w:r w:rsidRPr="00745A79">
        <w:t xml:space="preserve"> See tähendab, et valimisse sattunud aadressil viiakse läbi intervjuu noorima kodusoleva meessoost leibkonna liikmega</w:t>
      </w:r>
      <w:r w:rsidR="008828BF">
        <w:t xml:space="preserve">, kes on </w:t>
      </w:r>
      <w:r w:rsidRPr="00745A79">
        <w:t>van</w:t>
      </w:r>
      <w:r w:rsidR="008828BF">
        <w:t xml:space="preserve">em kui </w:t>
      </w:r>
      <w:r w:rsidRPr="00745A79">
        <w:t>15</w:t>
      </w:r>
      <w:r w:rsidR="008828BF">
        <w:t xml:space="preserve"> aastat;</w:t>
      </w:r>
      <w:r w:rsidRPr="00745A79">
        <w:t xml:space="preserve"> kui mehi kodus ei ole, siis noorima naisega.</w:t>
      </w:r>
      <w:r w:rsidR="00983A3F" w:rsidRPr="00745A79">
        <w:t xml:space="preserve"> </w:t>
      </w:r>
      <w:r w:rsidR="000052FC" w:rsidRPr="00745A79">
        <w:t>Selline meetod annab neile vastajate kategooriatele, kes tavaliselt harvemini kodus viibivad (nooremad inimesed, meesterahvad), lisatõenäosuse valimisse sattuda, muutes nii empiirilise valimi elanikkonna tegeliku soolis-vanuselise koosseisule vastavamaks.</w:t>
      </w:r>
    </w:p>
    <w:p w:rsidR="001F7B2F" w:rsidRPr="00745A79" w:rsidRDefault="001F7B2F" w:rsidP="00BA2BDD">
      <w:r w:rsidRPr="00745A79">
        <w:t xml:space="preserve">Täiendavalt rakendatakse vastaja valikul </w:t>
      </w:r>
      <w:r w:rsidRPr="00745A79">
        <w:rPr>
          <w:b/>
        </w:rPr>
        <w:t>vanuselisi kvoote</w:t>
      </w:r>
      <w:r w:rsidRPr="00745A79">
        <w:t xml:space="preserve"> (igas valimipunktis küsitletakse m</w:t>
      </w:r>
      <w:r w:rsidR="003C3EAB">
        <w:t xml:space="preserve">itte üle kahe </w:t>
      </w:r>
      <w:r w:rsidRPr="00745A79">
        <w:t>inimes</w:t>
      </w:r>
      <w:r w:rsidR="003C3EAB">
        <w:t>e</w:t>
      </w:r>
      <w:r w:rsidRPr="00745A79">
        <w:t xml:space="preserve"> vanuses 50-59 ning </w:t>
      </w:r>
      <w:r w:rsidR="003C3EAB">
        <w:t>mitte üle kahe</w:t>
      </w:r>
      <w:r w:rsidRPr="00745A79">
        <w:t xml:space="preserve"> üle 60-aastas</w:t>
      </w:r>
      <w:r w:rsidR="003C3EAB">
        <w:t>e</w:t>
      </w:r>
      <w:r w:rsidRPr="00745A79">
        <w:t xml:space="preserve"> inimes</w:t>
      </w:r>
      <w:r w:rsidR="003C3EAB">
        <w:t>e</w:t>
      </w:r>
      <w:r w:rsidRPr="00745A79">
        <w:t xml:space="preserve">). </w:t>
      </w:r>
    </w:p>
    <w:p w:rsidR="00F91DC8" w:rsidRDefault="00983A3F" w:rsidP="00F91DC8">
      <w:r w:rsidRPr="00745A79">
        <w:rPr>
          <w:b/>
        </w:rPr>
        <w:t>Lähtumine üldkogumi proportsionaalsest mudelist</w:t>
      </w:r>
      <w:r w:rsidR="00F91DC8" w:rsidRPr="00745A79">
        <w:rPr>
          <w:b/>
        </w:rPr>
        <w:t xml:space="preserve"> tagab</w:t>
      </w:r>
      <w:r w:rsidRPr="00745A79">
        <w:rPr>
          <w:b/>
        </w:rPr>
        <w:t xml:space="preserve"> valimi</w:t>
      </w:r>
      <w:r w:rsidR="00F91DC8" w:rsidRPr="00745A79">
        <w:rPr>
          <w:b/>
        </w:rPr>
        <w:t xml:space="preserve"> esinduslik</w:t>
      </w:r>
      <w:r w:rsidRPr="00745A79">
        <w:rPr>
          <w:b/>
        </w:rPr>
        <w:t>kuse</w:t>
      </w:r>
      <w:r w:rsidR="00F91DC8" w:rsidRPr="00745A79">
        <w:t xml:space="preserve"> </w:t>
      </w:r>
      <w:r w:rsidRPr="00745A79">
        <w:t>ehk</w:t>
      </w:r>
      <w:r w:rsidR="00F91DC8" w:rsidRPr="00745A79">
        <w:t xml:space="preserve"> </w:t>
      </w:r>
      <w:r w:rsidRPr="00745A79">
        <w:t xml:space="preserve">võimaluse uuringu alusel tehtud järeldusi üldistada </w:t>
      </w:r>
      <w:r w:rsidR="00F91DC8" w:rsidRPr="00745A79">
        <w:t>kogu Eesti vastavaealisele elanikkonnale</w:t>
      </w:r>
      <w:r w:rsidRPr="00745A79">
        <w:t>.</w:t>
      </w:r>
      <w:r w:rsidR="00F91DC8" w:rsidRPr="00745A79">
        <w:t xml:space="preserve"> 1000 inimese küsitlemisel ei ületa maksimaalne viga ±3,10%, väiksemate </w:t>
      </w:r>
      <w:r w:rsidR="00965A47">
        <w:t>protsent-väärtuste puhul on viga väiksem (vt. tabel 1)</w:t>
      </w:r>
      <w:r w:rsidR="00F91DC8" w:rsidRPr="00745A79">
        <w:t>.</w:t>
      </w:r>
    </w:p>
    <w:p w:rsidR="008828BF" w:rsidRPr="00515724" w:rsidRDefault="00F327E1" w:rsidP="00F91DC8">
      <w:r>
        <w:t xml:space="preserve">Kokku küsitleti </w:t>
      </w:r>
      <w:r w:rsidR="00775FCE">
        <w:t>100</w:t>
      </w:r>
      <w:r w:rsidR="00FE3024">
        <w:t>2</w:t>
      </w:r>
      <w:r>
        <w:t xml:space="preserve"> respondenti, </w:t>
      </w:r>
      <w:r w:rsidRPr="00515724">
        <w:t xml:space="preserve">valimisealisi kodanikke oli küsitletute seas </w:t>
      </w:r>
      <w:r w:rsidR="00C13CF7">
        <w:t>8</w:t>
      </w:r>
      <w:r w:rsidR="00FE3024">
        <w:t>42</w:t>
      </w:r>
      <w:r w:rsidRPr="00916190">
        <w:t>.</w:t>
      </w:r>
      <w:r w:rsidR="00BD7FC5" w:rsidRPr="00515724">
        <w:t xml:space="preserve"> </w:t>
      </w:r>
    </w:p>
    <w:p w:rsidR="00F91DC8" w:rsidRDefault="00C27FBB" w:rsidP="00F91DC8">
      <w:r>
        <w:t>T</w:t>
      </w:r>
      <w:r w:rsidR="00F91DC8" w:rsidRPr="00745A79">
        <w:t xml:space="preserve">abelis 1 on toodud valimivea piirid </w:t>
      </w:r>
      <w:r>
        <w:t xml:space="preserve">erinevate valimi suuruste ja vastuste protsentjaotuste jaoks </w:t>
      </w:r>
      <w:r w:rsidR="00F91DC8" w:rsidRPr="00745A79">
        <w:t xml:space="preserve">95% usaldusnivool. </w:t>
      </w:r>
      <w:r w:rsidR="00BA1FC6">
        <w:t>Protsentide usalduspiirid on nähtavad ka aruande lisana esitatud Excel-tabelitest.</w:t>
      </w:r>
      <w:r w:rsidR="00F91DC8" w:rsidRPr="00745A79">
        <w:t xml:space="preserve"> </w:t>
      </w:r>
      <w:r w:rsidR="00BA1FC6">
        <w:t>Kui liikuda hiirega tabeli lahtrile, siis tuleb seal nähtavale statistilise vea suurus ning konkreetse protsentväärtuse usaldusvahemik.</w:t>
      </w:r>
    </w:p>
    <w:p w:rsidR="00F327E1" w:rsidRDefault="00F327E1">
      <w:pPr>
        <w:spacing w:after="0" w:line="240" w:lineRule="auto"/>
        <w:jc w:val="left"/>
      </w:pPr>
      <w:r>
        <w:br w:type="page"/>
      </w:r>
    </w:p>
    <w:p w:rsidR="00F327E1" w:rsidRPr="00745A79" w:rsidRDefault="00F327E1" w:rsidP="00F91DC8"/>
    <w:p w:rsidR="00983A3F" w:rsidRPr="00745A79" w:rsidRDefault="00983A3F" w:rsidP="00983A3F">
      <w:pPr>
        <w:pStyle w:val="Caption"/>
        <w:keepNext/>
      </w:pPr>
      <w:r w:rsidRPr="00745A79">
        <w:t xml:space="preserve">Tabel </w:t>
      </w:r>
      <w:fldSimple w:instr=" SEQ Tabel \* ARABIC ">
        <w:r w:rsidR="00BB0FE1">
          <w:rPr>
            <w:noProof/>
          </w:rPr>
          <w:t>1</w:t>
        </w:r>
      </w:fldSimple>
      <w:r w:rsidR="001F7B2F" w:rsidRPr="00745A79">
        <w:t xml:space="preserve"> Valimivea piirid</w:t>
      </w:r>
    </w:p>
    <w:p w:rsidR="00983A3F" w:rsidRPr="00745A79" w:rsidRDefault="00CC2AA7" w:rsidP="00F91DC8">
      <w:r>
        <w:rPr>
          <w:noProof/>
          <w:lang w:eastAsia="et-EE"/>
        </w:rPr>
        <w:drawing>
          <wp:inline distT="0" distB="0" distL="0" distR="0">
            <wp:extent cx="6007100" cy="296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7100" cy="2966720"/>
                    </a:xfrm>
                    <a:prstGeom prst="rect">
                      <a:avLst/>
                    </a:prstGeom>
                    <a:noFill/>
                    <a:ln w="9525">
                      <a:noFill/>
                      <a:miter lim="800000"/>
                      <a:headEnd/>
                      <a:tailEnd/>
                    </a:ln>
                  </pic:spPr>
                </pic:pic>
              </a:graphicData>
            </a:graphic>
          </wp:inline>
        </w:drawing>
      </w:r>
    </w:p>
    <w:p w:rsidR="00C27FBB" w:rsidRDefault="00C27FBB" w:rsidP="00AA2570"/>
    <w:p w:rsidR="00AA2570" w:rsidRDefault="00745A79" w:rsidP="001B5D78">
      <w:pPr>
        <w:spacing w:after="120"/>
      </w:pPr>
      <w:r w:rsidRPr="00745A79">
        <w:t xml:space="preserve">Uuringutulemuste töötluseks kasutati andmetöötluspaketti </w:t>
      </w:r>
      <w:r w:rsidR="000A0212">
        <w:t xml:space="preserve">IBM </w:t>
      </w:r>
      <w:r w:rsidRPr="00745A79">
        <w:t xml:space="preserve">SPSS </w:t>
      </w:r>
      <w:proofErr w:type="spellStart"/>
      <w:r w:rsidR="000A0212">
        <w:t>Statistics</w:t>
      </w:r>
      <w:proofErr w:type="spellEnd"/>
      <w:r w:rsidR="000A0212">
        <w:t xml:space="preserve"> </w:t>
      </w:r>
      <w:proofErr w:type="spellStart"/>
      <w:r w:rsidRPr="00745A79">
        <w:t>for</w:t>
      </w:r>
      <w:proofErr w:type="spellEnd"/>
      <w:r w:rsidRPr="00745A79">
        <w:t xml:space="preserve"> Windows </w:t>
      </w:r>
      <w:r w:rsidR="000A0212">
        <w:t>22</w:t>
      </w:r>
      <w:r w:rsidRPr="00745A79">
        <w:t>.0.</w:t>
      </w:r>
    </w:p>
    <w:p w:rsidR="00A15831" w:rsidRDefault="00A15831" w:rsidP="00A15831">
      <w:pPr>
        <w:spacing w:after="120"/>
      </w:pPr>
      <w:r>
        <w:t xml:space="preserve">Küsitluse tulemusel saadud andmekogumi väiksemad erinevused elanikkonna sotsiaal-demograafilistest taustatunnustest kaaluti elanikkonna tegeliku mudeliga vastavusse. </w:t>
      </w:r>
    </w:p>
    <w:p w:rsidR="00A15831" w:rsidRDefault="00A15831" w:rsidP="00A15831">
      <w:pPr>
        <w:spacing w:after="120"/>
      </w:pPr>
      <w:r>
        <w:t>Nagu näha tabelis 2 esitatud kaalumata ja kaalutud taustandmete võrdlusest, tuli suuremaks kaaluda 1</w:t>
      </w:r>
      <w:r w:rsidR="006D024E">
        <w:t>5</w:t>
      </w:r>
      <w:r>
        <w:t xml:space="preserve">-24 aastaste osakaalu ja väiksemaks 50-64 aastaste vanusegruppi. Suuremaks tuli kaaluda ka mitte-eestlastest vastajate </w:t>
      </w:r>
      <w:r w:rsidR="0064195F">
        <w:t xml:space="preserve">(ning vastavalt väiksemaks eestlaste) </w:t>
      </w:r>
      <w:r>
        <w:t xml:space="preserve">osatähtusust. </w:t>
      </w:r>
    </w:p>
    <w:p w:rsidR="00F00224" w:rsidRDefault="00A15831" w:rsidP="00A15831">
      <w:pPr>
        <w:spacing w:after="120"/>
      </w:pPr>
      <w:r>
        <w:t>Ülejäänud erinevused kaalumata ja kaalutud valimis jäävad paari protsendi piiresse</w:t>
      </w:r>
      <w:r w:rsidR="00F00224">
        <w:t xml:space="preserve"> (vt. Tabel 2). </w:t>
      </w:r>
    </w:p>
    <w:p w:rsidR="00F00224" w:rsidRDefault="00F00224" w:rsidP="00F00224">
      <w:pPr>
        <w:spacing w:after="120"/>
      </w:pPr>
    </w:p>
    <w:p w:rsidR="00E027BE" w:rsidRDefault="00E027BE" w:rsidP="001B5D78">
      <w:pPr>
        <w:spacing w:after="120"/>
      </w:pPr>
    </w:p>
    <w:p w:rsidR="00557C5F" w:rsidRDefault="00557C5F">
      <w:pPr>
        <w:spacing w:after="0" w:line="240" w:lineRule="auto"/>
        <w:jc w:val="left"/>
      </w:pPr>
      <w:r>
        <w:br w:type="page"/>
      </w:r>
    </w:p>
    <w:p w:rsidR="00557C5F" w:rsidRDefault="00557C5F" w:rsidP="00AA2570"/>
    <w:p w:rsidR="00F00224" w:rsidRPr="009A16D5" w:rsidRDefault="00F00224" w:rsidP="00F00224">
      <w:pPr>
        <w:pStyle w:val="Caption"/>
        <w:keepNext/>
        <w:ind w:left="142"/>
      </w:pPr>
      <w:bookmarkStart w:id="22" w:name="_Toc61860788"/>
      <w:bookmarkStart w:id="23" w:name="_Toc62019322"/>
      <w:bookmarkStart w:id="24" w:name="_Toc262719140"/>
      <w:r w:rsidRPr="009A16D5">
        <w:t>Tabel 2 Vastanu</w:t>
      </w:r>
      <w:r>
        <w:t>te</w:t>
      </w:r>
      <w:r w:rsidRPr="009A16D5">
        <w:t xml:space="preserve"> sotsiaaldemograafiline profiil</w:t>
      </w:r>
      <w:r w:rsidR="00080862">
        <w:t xml:space="preserve"> /N=1002/</w:t>
      </w:r>
    </w:p>
    <w:tbl>
      <w:tblPr>
        <w:tblStyle w:val="LightShading"/>
        <w:tblW w:w="0" w:type="auto"/>
        <w:tblLook w:val="04A0"/>
      </w:tblPr>
      <w:tblGrid>
        <w:gridCol w:w="3369"/>
        <w:gridCol w:w="1868"/>
        <w:gridCol w:w="1984"/>
      </w:tblGrid>
      <w:tr w:rsidR="00F00224" w:rsidTr="00B77308">
        <w:trPr>
          <w:cnfStyle w:val="100000000000"/>
        </w:trPr>
        <w:tc>
          <w:tcPr>
            <w:cnfStyle w:val="001000000000"/>
            <w:tcW w:w="3369" w:type="dxa"/>
          </w:tcPr>
          <w:p w:rsidR="00F00224" w:rsidRPr="009A16D5" w:rsidRDefault="00F00224" w:rsidP="00B77308">
            <w:pPr>
              <w:spacing w:before="60" w:after="60" w:line="240" w:lineRule="auto"/>
              <w:ind w:left="142"/>
              <w:jc w:val="center"/>
            </w:pPr>
            <w:r w:rsidRPr="009A16D5">
              <w:t>TAUSTANDMED</w:t>
            </w:r>
          </w:p>
        </w:tc>
        <w:tc>
          <w:tcPr>
            <w:tcW w:w="1868" w:type="dxa"/>
          </w:tcPr>
          <w:p w:rsidR="00F00224" w:rsidRPr="009A16D5" w:rsidRDefault="00F00224" w:rsidP="00B77308">
            <w:pPr>
              <w:spacing w:before="60" w:after="60" w:line="240" w:lineRule="auto"/>
              <w:ind w:left="142"/>
              <w:jc w:val="center"/>
              <w:cnfStyle w:val="100000000000"/>
            </w:pPr>
            <w:r w:rsidRPr="009A16D5">
              <w:t>KAALUMATA</w:t>
            </w:r>
          </w:p>
        </w:tc>
        <w:tc>
          <w:tcPr>
            <w:tcW w:w="1984" w:type="dxa"/>
          </w:tcPr>
          <w:p w:rsidR="00F00224" w:rsidRDefault="00F00224" w:rsidP="00B77308">
            <w:pPr>
              <w:spacing w:before="60" w:after="60" w:line="240" w:lineRule="auto"/>
              <w:ind w:left="142"/>
              <w:jc w:val="center"/>
              <w:cnfStyle w:val="100000000000"/>
            </w:pPr>
            <w:r w:rsidRPr="009A16D5">
              <w:t>KAALUTUD</w:t>
            </w:r>
          </w:p>
        </w:tc>
      </w:tr>
      <w:tr w:rsidR="00F00224" w:rsidTr="00B77308">
        <w:trPr>
          <w:cnfStyle w:val="000000100000"/>
          <w:trHeight w:val="267"/>
        </w:trPr>
        <w:tc>
          <w:tcPr>
            <w:cnfStyle w:val="001000000000"/>
            <w:tcW w:w="3369" w:type="dxa"/>
          </w:tcPr>
          <w:p w:rsidR="00F00224" w:rsidRDefault="00F00224" w:rsidP="00B77308">
            <w:pPr>
              <w:spacing w:before="60" w:after="60" w:line="240" w:lineRule="auto"/>
              <w:ind w:left="142"/>
              <w:jc w:val="left"/>
            </w:pPr>
            <w:r>
              <w:t>SUGU</w:t>
            </w:r>
          </w:p>
        </w:tc>
        <w:tc>
          <w:tcPr>
            <w:tcW w:w="1868" w:type="dxa"/>
          </w:tcPr>
          <w:p w:rsidR="00F00224" w:rsidRDefault="00F00224" w:rsidP="00B77308">
            <w:pPr>
              <w:spacing w:before="60" w:after="60" w:line="240" w:lineRule="auto"/>
              <w:ind w:left="142"/>
              <w:jc w:val="center"/>
              <w:cnfStyle w:val="000000100000"/>
            </w:pPr>
          </w:p>
        </w:tc>
        <w:tc>
          <w:tcPr>
            <w:tcW w:w="1984" w:type="dxa"/>
          </w:tcPr>
          <w:p w:rsidR="00F00224" w:rsidRDefault="00F00224" w:rsidP="00B77308">
            <w:pPr>
              <w:spacing w:before="60" w:after="60" w:line="240" w:lineRule="auto"/>
              <w:ind w:left="142"/>
              <w:jc w:val="center"/>
              <w:cnfStyle w:val="000000100000"/>
            </w:pPr>
          </w:p>
        </w:tc>
      </w:tr>
      <w:tr w:rsidR="00F00224" w:rsidTr="00B77308">
        <w:tc>
          <w:tcPr>
            <w:cnfStyle w:val="001000000000"/>
            <w:tcW w:w="3369" w:type="dxa"/>
          </w:tcPr>
          <w:p w:rsidR="00F00224" w:rsidRDefault="00F00224" w:rsidP="00B77308">
            <w:pPr>
              <w:spacing w:before="60" w:after="60" w:line="240" w:lineRule="auto"/>
              <w:ind w:left="567"/>
              <w:jc w:val="left"/>
            </w:pPr>
            <w:r>
              <w:t>Mees</w:t>
            </w:r>
          </w:p>
        </w:tc>
        <w:tc>
          <w:tcPr>
            <w:tcW w:w="1868" w:type="dxa"/>
          </w:tcPr>
          <w:p w:rsidR="00F00224" w:rsidRDefault="00F00224" w:rsidP="006D024E">
            <w:pPr>
              <w:spacing w:before="60" w:after="60" w:line="240" w:lineRule="auto"/>
              <w:ind w:left="142"/>
              <w:jc w:val="center"/>
              <w:cnfStyle w:val="000000000000"/>
            </w:pPr>
            <w:r>
              <w:t>4</w:t>
            </w:r>
            <w:r w:rsidR="00107DC3">
              <w:t>4</w:t>
            </w:r>
            <w:r>
              <w:t>,</w:t>
            </w:r>
            <w:r w:rsidR="006D024E">
              <w:t>2</w:t>
            </w:r>
            <w:r>
              <w:t>%</w:t>
            </w:r>
          </w:p>
        </w:tc>
        <w:tc>
          <w:tcPr>
            <w:tcW w:w="1984" w:type="dxa"/>
          </w:tcPr>
          <w:p w:rsidR="00F00224" w:rsidRDefault="00F00224" w:rsidP="00B77308">
            <w:pPr>
              <w:spacing w:before="60" w:after="60" w:line="240" w:lineRule="auto"/>
              <w:ind w:left="142"/>
              <w:jc w:val="center"/>
              <w:cnfStyle w:val="000000000000"/>
            </w:pPr>
            <w:r>
              <w:t>45,9%</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Naine</w:t>
            </w:r>
          </w:p>
        </w:tc>
        <w:tc>
          <w:tcPr>
            <w:tcW w:w="1868" w:type="dxa"/>
          </w:tcPr>
          <w:p w:rsidR="00F00224" w:rsidRDefault="00F00224" w:rsidP="006D024E">
            <w:pPr>
              <w:spacing w:before="60" w:after="60" w:line="240" w:lineRule="auto"/>
              <w:ind w:left="142"/>
              <w:jc w:val="center"/>
              <w:cnfStyle w:val="000000100000"/>
            </w:pPr>
            <w:r>
              <w:t>5</w:t>
            </w:r>
            <w:r w:rsidR="00107DC3">
              <w:t>5</w:t>
            </w:r>
            <w:r>
              <w:t>,</w:t>
            </w:r>
            <w:r w:rsidR="006D024E">
              <w:t>8</w:t>
            </w:r>
            <w:r>
              <w:t>%</w:t>
            </w:r>
          </w:p>
        </w:tc>
        <w:tc>
          <w:tcPr>
            <w:tcW w:w="1984" w:type="dxa"/>
          </w:tcPr>
          <w:p w:rsidR="00F00224" w:rsidRDefault="00F00224" w:rsidP="00B77308">
            <w:pPr>
              <w:spacing w:before="60" w:after="60" w:line="240" w:lineRule="auto"/>
              <w:ind w:left="142"/>
              <w:jc w:val="center"/>
              <w:cnfStyle w:val="000000100000"/>
            </w:pPr>
            <w:r>
              <w:t>54,1%</w:t>
            </w:r>
          </w:p>
        </w:tc>
      </w:tr>
      <w:tr w:rsidR="00F00224" w:rsidTr="00B77308">
        <w:tc>
          <w:tcPr>
            <w:cnfStyle w:val="001000000000"/>
            <w:tcW w:w="3369" w:type="dxa"/>
          </w:tcPr>
          <w:p w:rsidR="00F00224" w:rsidRDefault="00F00224" w:rsidP="00B77308">
            <w:pPr>
              <w:spacing w:before="60" w:after="60" w:line="240" w:lineRule="auto"/>
              <w:ind w:left="142"/>
              <w:jc w:val="left"/>
            </w:pPr>
            <w:r>
              <w:t>VANUS</w:t>
            </w:r>
          </w:p>
        </w:tc>
        <w:tc>
          <w:tcPr>
            <w:tcW w:w="1868" w:type="dxa"/>
          </w:tcPr>
          <w:p w:rsidR="00F00224" w:rsidRDefault="00F00224" w:rsidP="00B77308">
            <w:pPr>
              <w:spacing w:before="60" w:after="60" w:line="240" w:lineRule="auto"/>
              <w:ind w:left="142"/>
              <w:jc w:val="center"/>
              <w:cnfStyle w:val="000000000000"/>
            </w:pPr>
          </w:p>
        </w:tc>
        <w:tc>
          <w:tcPr>
            <w:tcW w:w="1984" w:type="dxa"/>
          </w:tcPr>
          <w:p w:rsidR="00F00224" w:rsidRDefault="00F00224" w:rsidP="00B77308">
            <w:pPr>
              <w:spacing w:before="60" w:after="60" w:line="240" w:lineRule="auto"/>
              <w:ind w:left="142"/>
              <w:jc w:val="center"/>
              <w:cnfStyle w:val="000000000000"/>
            </w:pPr>
          </w:p>
        </w:tc>
      </w:tr>
      <w:tr w:rsidR="00F00224" w:rsidTr="00B77308">
        <w:trPr>
          <w:cnfStyle w:val="000000100000"/>
        </w:trPr>
        <w:tc>
          <w:tcPr>
            <w:cnfStyle w:val="001000000000"/>
            <w:tcW w:w="3369" w:type="dxa"/>
          </w:tcPr>
          <w:p w:rsidR="00F00224" w:rsidRDefault="00F00224" w:rsidP="006D024E">
            <w:pPr>
              <w:spacing w:before="60" w:after="60" w:line="240" w:lineRule="auto"/>
              <w:ind w:left="567"/>
              <w:jc w:val="left"/>
            </w:pPr>
            <w:r>
              <w:t>1</w:t>
            </w:r>
            <w:r w:rsidR="006D024E">
              <w:t>5</w:t>
            </w:r>
            <w:r>
              <w:t xml:space="preserve"> – 24</w:t>
            </w:r>
          </w:p>
        </w:tc>
        <w:tc>
          <w:tcPr>
            <w:tcW w:w="1868" w:type="dxa"/>
          </w:tcPr>
          <w:p w:rsidR="00F00224" w:rsidRDefault="006D024E" w:rsidP="006D024E">
            <w:pPr>
              <w:spacing w:before="60" w:after="60" w:line="240" w:lineRule="auto"/>
              <w:ind w:left="142"/>
              <w:jc w:val="center"/>
              <w:cnfStyle w:val="000000100000"/>
            </w:pPr>
            <w:r>
              <w:t>9</w:t>
            </w:r>
            <w:r w:rsidR="00F00224">
              <w:t>,</w:t>
            </w:r>
            <w:r>
              <w:t>8</w:t>
            </w:r>
            <w:r w:rsidR="00F00224">
              <w:t>%</w:t>
            </w:r>
          </w:p>
        </w:tc>
        <w:tc>
          <w:tcPr>
            <w:tcW w:w="1984" w:type="dxa"/>
          </w:tcPr>
          <w:p w:rsidR="00F00224" w:rsidRDefault="00F00224" w:rsidP="00A15831">
            <w:pPr>
              <w:spacing w:before="60" w:after="60" w:line="240" w:lineRule="auto"/>
              <w:ind w:left="142"/>
              <w:jc w:val="center"/>
              <w:cnfStyle w:val="000000100000"/>
            </w:pPr>
            <w:r>
              <w:t>1</w:t>
            </w:r>
            <w:r w:rsidR="00A15831">
              <w:t>2</w:t>
            </w:r>
            <w:r>
              <w:t>,</w:t>
            </w:r>
            <w:r w:rsidR="00A15831">
              <w:t>5</w:t>
            </w:r>
            <w:r>
              <w:t>%</w:t>
            </w:r>
          </w:p>
        </w:tc>
      </w:tr>
      <w:tr w:rsidR="00F00224" w:rsidTr="00B77308">
        <w:tc>
          <w:tcPr>
            <w:cnfStyle w:val="001000000000"/>
            <w:tcW w:w="3369" w:type="dxa"/>
          </w:tcPr>
          <w:p w:rsidR="00F00224" w:rsidRDefault="00F00224" w:rsidP="00B77308">
            <w:pPr>
              <w:spacing w:before="60" w:after="60" w:line="240" w:lineRule="auto"/>
              <w:ind w:left="567"/>
              <w:jc w:val="left"/>
            </w:pPr>
            <w:r>
              <w:t>25 – 34</w:t>
            </w:r>
          </w:p>
        </w:tc>
        <w:tc>
          <w:tcPr>
            <w:tcW w:w="1868" w:type="dxa"/>
          </w:tcPr>
          <w:p w:rsidR="00F00224" w:rsidRDefault="00F00224" w:rsidP="006D024E">
            <w:pPr>
              <w:spacing w:before="60" w:after="60" w:line="240" w:lineRule="auto"/>
              <w:ind w:left="142"/>
              <w:jc w:val="center"/>
              <w:cnfStyle w:val="000000000000"/>
            </w:pPr>
            <w:r>
              <w:t>16,</w:t>
            </w:r>
            <w:r w:rsidR="006D024E">
              <w:t>2</w:t>
            </w:r>
            <w:r>
              <w:t>%</w:t>
            </w:r>
          </w:p>
        </w:tc>
        <w:tc>
          <w:tcPr>
            <w:tcW w:w="1984" w:type="dxa"/>
          </w:tcPr>
          <w:p w:rsidR="00F00224" w:rsidRDefault="00F00224" w:rsidP="00A15831">
            <w:pPr>
              <w:spacing w:before="60" w:after="60" w:line="240" w:lineRule="auto"/>
              <w:ind w:left="142"/>
              <w:jc w:val="center"/>
              <w:cnfStyle w:val="000000000000"/>
            </w:pPr>
            <w:r>
              <w:t>17,</w:t>
            </w:r>
            <w:r w:rsidR="00A15831">
              <w:t>3</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35 – 49</w:t>
            </w:r>
          </w:p>
        </w:tc>
        <w:tc>
          <w:tcPr>
            <w:tcW w:w="1868" w:type="dxa"/>
          </w:tcPr>
          <w:p w:rsidR="00F00224" w:rsidRDefault="00F00224" w:rsidP="006D024E">
            <w:pPr>
              <w:spacing w:before="60" w:after="60" w:line="240" w:lineRule="auto"/>
              <w:ind w:left="142"/>
              <w:jc w:val="center"/>
              <w:cnfStyle w:val="000000100000"/>
            </w:pPr>
            <w:r>
              <w:t>2</w:t>
            </w:r>
            <w:r w:rsidR="006D024E">
              <w:t>5</w:t>
            </w:r>
            <w:r>
              <w:t>,</w:t>
            </w:r>
            <w:r w:rsidR="00107DC3">
              <w:t>0</w:t>
            </w:r>
            <w:r>
              <w:t>%</w:t>
            </w:r>
          </w:p>
        </w:tc>
        <w:tc>
          <w:tcPr>
            <w:tcW w:w="1984" w:type="dxa"/>
          </w:tcPr>
          <w:p w:rsidR="00F00224" w:rsidRDefault="00F00224" w:rsidP="00B77308">
            <w:pPr>
              <w:spacing w:before="60" w:after="60" w:line="240" w:lineRule="auto"/>
              <w:ind w:left="142"/>
              <w:jc w:val="center"/>
              <w:cnfStyle w:val="000000100000"/>
            </w:pPr>
            <w:r>
              <w:t>24,1%</w:t>
            </w:r>
          </w:p>
        </w:tc>
      </w:tr>
      <w:tr w:rsidR="00F00224" w:rsidTr="00B77308">
        <w:tc>
          <w:tcPr>
            <w:cnfStyle w:val="001000000000"/>
            <w:tcW w:w="3369" w:type="dxa"/>
          </w:tcPr>
          <w:p w:rsidR="00F00224" w:rsidRDefault="00F00224" w:rsidP="00B77308">
            <w:pPr>
              <w:spacing w:before="60" w:after="60" w:line="240" w:lineRule="auto"/>
              <w:ind w:left="567"/>
              <w:jc w:val="left"/>
            </w:pPr>
            <w:r>
              <w:t>50 – 64</w:t>
            </w:r>
          </w:p>
        </w:tc>
        <w:tc>
          <w:tcPr>
            <w:tcW w:w="1868" w:type="dxa"/>
          </w:tcPr>
          <w:p w:rsidR="00F00224" w:rsidRDefault="00F00224" w:rsidP="006D024E">
            <w:pPr>
              <w:spacing w:before="60" w:after="60" w:line="240" w:lineRule="auto"/>
              <w:ind w:left="142"/>
              <w:jc w:val="center"/>
              <w:cnfStyle w:val="000000000000"/>
            </w:pPr>
            <w:r>
              <w:t>2</w:t>
            </w:r>
            <w:r w:rsidR="006D024E">
              <w:t>8</w:t>
            </w:r>
            <w:r>
              <w:t>,</w:t>
            </w:r>
            <w:r w:rsidR="006D024E">
              <w:t>2</w:t>
            </w:r>
            <w:r>
              <w:t>%</w:t>
            </w:r>
          </w:p>
        </w:tc>
        <w:tc>
          <w:tcPr>
            <w:tcW w:w="1984" w:type="dxa"/>
          </w:tcPr>
          <w:p w:rsidR="00F00224" w:rsidRDefault="00F00224" w:rsidP="00B77308">
            <w:pPr>
              <w:spacing w:before="60" w:after="60" w:line="240" w:lineRule="auto"/>
              <w:ind w:left="142"/>
              <w:jc w:val="center"/>
              <w:cnfStyle w:val="000000000000"/>
            </w:pPr>
            <w:r>
              <w:t>23,7%</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65 – 74</w:t>
            </w:r>
          </w:p>
        </w:tc>
        <w:tc>
          <w:tcPr>
            <w:tcW w:w="1868" w:type="dxa"/>
          </w:tcPr>
          <w:p w:rsidR="00F00224" w:rsidRDefault="00F00224" w:rsidP="006D024E">
            <w:pPr>
              <w:spacing w:before="60" w:after="60" w:line="240" w:lineRule="auto"/>
              <w:ind w:left="142"/>
              <w:jc w:val="center"/>
              <w:cnfStyle w:val="000000100000"/>
            </w:pPr>
            <w:r>
              <w:t>1</w:t>
            </w:r>
            <w:r w:rsidR="006D024E">
              <w:t>1</w:t>
            </w:r>
            <w:r>
              <w:t>,</w:t>
            </w:r>
            <w:r w:rsidR="006D024E">
              <w:t>9</w:t>
            </w:r>
            <w:r>
              <w:t>%</w:t>
            </w:r>
          </w:p>
        </w:tc>
        <w:tc>
          <w:tcPr>
            <w:tcW w:w="1984" w:type="dxa"/>
          </w:tcPr>
          <w:p w:rsidR="00F00224" w:rsidRDefault="00F00224" w:rsidP="00A15831">
            <w:pPr>
              <w:spacing w:before="60" w:after="60" w:line="240" w:lineRule="auto"/>
              <w:ind w:left="142"/>
              <w:jc w:val="center"/>
              <w:cnfStyle w:val="000000100000"/>
            </w:pPr>
            <w:r>
              <w:t>11,</w:t>
            </w:r>
            <w:r w:rsidR="00A15831">
              <w:t>5</w:t>
            </w:r>
            <w:r>
              <w:t>%</w:t>
            </w:r>
          </w:p>
        </w:tc>
      </w:tr>
      <w:tr w:rsidR="00F00224" w:rsidTr="00B77308">
        <w:tc>
          <w:tcPr>
            <w:cnfStyle w:val="001000000000"/>
            <w:tcW w:w="3369" w:type="dxa"/>
          </w:tcPr>
          <w:p w:rsidR="00F00224" w:rsidRDefault="00F00224" w:rsidP="00B77308">
            <w:pPr>
              <w:spacing w:before="60" w:after="60" w:line="240" w:lineRule="auto"/>
              <w:ind w:left="567"/>
              <w:jc w:val="left"/>
            </w:pPr>
            <w:r>
              <w:t>75 +</w:t>
            </w:r>
          </w:p>
        </w:tc>
        <w:tc>
          <w:tcPr>
            <w:tcW w:w="1868" w:type="dxa"/>
          </w:tcPr>
          <w:p w:rsidR="00F00224" w:rsidRDefault="006D024E" w:rsidP="006D024E">
            <w:pPr>
              <w:spacing w:before="60" w:after="60" w:line="240" w:lineRule="auto"/>
              <w:ind w:left="142"/>
              <w:jc w:val="center"/>
              <w:cnfStyle w:val="000000000000"/>
            </w:pPr>
            <w:r>
              <w:t>8</w:t>
            </w:r>
            <w:r w:rsidR="00F00224">
              <w:t>,</w:t>
            </w:r>
            <w:r>
              <w:t>9</w:t>
            </w:r>
            <w:r w:rsidR="00F00224">
              <w:t>%</w:t>
            </w:r>
          </w:p>
        </w:tc>
        <w:tc>
          <w:tcPr>
            <w:tcW w:w="1984" w:type="dxa"/>
          </w:tcPr>
          <w:p w:rsidR="00F00224" w:rsidRDefault="00F00224" w:rsidP="00A15831">
            <w:pPr>
              <w:spacing w:before="60" w:after="60" w:line="240" w:lineRule="auto"/>
              <w:ind w:left="142"/>
              <w:jc w:val="center"/>
              <w:cnfStyle w:val="000000000000"/>
            </w:pPr>
            <w:r>
              <w:t>10,</w:t>
            </w:r>
            <w:r w:rsidR="00A15831">
              <w:t>9</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142"/>
              <w:jc w:val="left"/>
            </w:pPr>
            <w:r>
              <w:t>HARIDUS</w:t>
            </w:r>
          </w:p>
        </w:tc>
        <w:tc>
          <w:tcPr>
            <w:tcW w:w="1868" w:type="dxa"/>
          </w:tcPr>
          <w:p w:rsidR="00F00224" w:rsidRDefault="00F00224" w:rsidP="00B77308">
            <w:pPr>
              <w:spacing w:before="60" w:after="60" w:line="240" w:lineRule="auto"/>
              <w:ind w:left="142"/>
              <w:jc w:val="center"/>
              <w:cnfStyle w:val="000000100000"/>
            </w:pPr>
          </w:p>
        </w:tc>
        <w:tc>
          <w:tcPr>
            <w:tcW w:w="1984" w:type="dxa"/>
          </w:tcPr>
          <w:p w:rsidR="00F00224" w:rsidRDefault="00F00224" w:rsidP="00B77308">
            <w:pPr>
              <w:spacing w:before="60" w:after="60" w:line="240" w:lineRule="auto"/>
              <w:ind w:left="142"/>
              <w:jc w:val="center"/>
              <w:cnfStyle w:val="000000100000"/>
            </w:pPr>
          </w:p>
        </w:tc>
      </w:tr>
      <w:tr w:rsidR="00F00224" w:rsidTr="00B77308">
        <w:tc>
          <w:tcPr>
            <w:cnfStyle w:val="001000000000"/>
            <w:tcW w:w="3369" w:type="dxa"/>
          </w:tcPr>
          <w:p w:rsidR="00F00224" w:rsidRDefault="00F00224" w:rsidP="00B77308">
            <w:pPr>
              <w:spacing w:before="60" w:after="60" w:line="240" w:lineRule="auto"/>
              <w:ind w:left="567"/>
              <w:jc w:val="left"/>
            </w:pPr>
            <w:r>
              <w:t>Alg- või põhiharidus</w:t>
            </w:r>
          </w:p>
        </w:tc>
        <w:tc>
          <w:tcPr>
            <w:tcW w:w="1868" w:type="dxa"/>
          </w:tcPr>
          <w:p w:rsidR="00F00224" w:rsidRDefault="00F00224" w:rsidP="006D024E">
            <w:pPr>
              <w:spacing w:before="60" w:after="60" w:line="240" w:lineRule="auto"/>
              <w:ind w:left="142"/>
              <w:jc w:val="center"/>
              <w:cnfStyle w:val="000000000000"/>
            </w:pPr>
            <w:r>
              <w:t>1</w:t>
            </w:r>
            <w:r w:rsidR="006D024E">
              <w:t>3</w:t>
            </w:r>
            <w:r>
              <w:t>,</w:t>
            </w:r>
            <w:r w:rsidR="006D024E">
              <w:t>7</w:t>
            </w:r>
            <w:r>
              <w:t>%</w:t>
            </w:r>
          </w:p>
        </w:tc>
        <w:tc>
          <w:tcPr>
            <w:tcW w:w="1984" w:type="dxa"/>
          </w:tcPr>
          <w:p w:rsidR="00F00224" w:rsidRDefault="00383870" w:rsidP="00383870">
            <w:pPr>
              <w:spacing w:before="60" w:after="60" w:line="240" w:lineRule="auto"/>
              <w:ind w:left="142"/>
              <w:jc w:val="center"/>
              <w:cnfStyle w:val="000000000000"/>
            </w:pPr>
            <w:r>
              <w:t>15</w:t>
            </w:r>
            <w:r w:rsidR="00F00224">
              <w:t>,</w:t>
            </w:r>
            <w:r>
              <w:t>6</w:t>
            </w:r>
            <w:r w:rsidR="00F00224">
              <w:t>%</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Kesk- v. kesk-eriharidus</w:t>
            </w:r>
          </w:p>
        </w:tc>
        <w:tc>
          <w:tcPr>
            <w:tcW w:w="1868" w:type="dxa"/>
          </w:tcPr>
          <w:p w:rsidR="00F00224" w:rsidRDefault="00F00224" w:rsidP="006D024E">
            <w:pPr>
              <w:spacing w:before="60" w:after="60" w:line="240" w:lineRule="auto"/>
              <w:ind w:left="142"/>
              <w:jc w:val="center"/>
              <w:cnfStyle w:val="000000100000"/>
            </w:pPr>
            <w:r>
              <w:t>5</w:t>
            </w:r>
            <w:r w:rsidR="006D024E">
              <w:t>9</w:t>
            </w:r>
            <w:r>
              <w:t>,</w:t>
            </w:r>
            <w:r w:rsidR="006D024E">
              <w:t>2</w:t>
            </w:r>
            <w:r>
              <w:t>%</w:t>
            </w:r>
          </w:p>
        </w:tc>
        <w:tc>
          <w:tcPr>
            <w:tcW w:w="1984" w:type="dxa"/>
          </w:tcPr>
          <w:p w:rsidR="00F00224" w:rsidRDefault="00F00224" w:rsidP="00383870">
            <w:pPr>
              <w:spacing w:before="60" w:after="60" w:line="240" w:lineRule="auto"/>
              <w:ind w:left="142"/>
              <w:jc w:val="center"/>
              <w:cnfStyle w:val="000000100000"/>
            </w:pPr>
            <w:r>
              <w:t>5</w:t>
            </w:r>
            <w:r w:rsidR="00383870">
              <w:t>8</w:t>
            </w:r>
            <w:r>
              <w:t>,</w:t>
            </w:r>
            <w:r w:rsidR="00383870">
              <w:t>6</w:t>
            </w:r>
            <w:r>
              <w:t>%</w:t>
            </w:r>
          </w:p>
        </w:tc>
      </w:tr>
      <w:tr w:rsidR="00F00224" w:rsidTr="00B77308">
        <w:tc>
          <w:tcPr>
            <w:cnfStyle w:val="001000000000"/>
            <w:tcW w:w="3369" w:type="dxa"/>
          </w:tcPr>
          <w:p w:rsidR="00F00224" w:rsidRDefault="00F00224" w:rsidP="00B77308">
            <w:pPr>
              <w:spacing w:before="60" w:after="60" w:line="240" w:lineRule="auto"/>
              <w:ind w:left="567"/>
              <w:jc w:val="left"/>
            </w:pPr>
            <w:r>
              <w:t>Kõrgharidus</w:t>
            </w:r>
          </w:p>
        </w:tc>
        <w:tc>
          <w:tcPr>
            <w:tcW w:w="1868" w:type="dxa"/>
          </w:tcPr>
          <w:p w:rsidR="00F00224" w:rsidRDefault="00F00224" w:rsidP="006D024E">
            <w:pPr>
              <w:spacing w:before="60" w:after="60" w:line="240" w:lineRule="auto"/>
              <w:ind w:left="142"/>
              <w:jc w:val="center"/>
              <w:cnfStyle w:val="000000000000"/>
            </w:pPr>
            <w:r>
              <w:t>2</w:t>
            </w:r>
            <w:r w:rsidR="006D024E">
              <w:t>7</w:t>
            </w:r>
            <w:r>
              <w:t>,</w:t>
            </w:r>
            <w:r w:rsidR="006D024E">
              <w:t>1</w:t>
            </w:r>
            <w:r>
              <w:t>%</w:t>
            </w:r>
          </w:p>
        </w:tc>
        <w:tc>
          <w:tcPr>
            <w:tcW w:w="1984" w:type="dxa"/>
          </w:tcPr>
          <w:p w:rsidR="00F00224" w:rsidRDefault="00F00224" w:rsidP="00383870">
            <w:pPr>
              <w:spacing w:before="60" w:after="60" w:line="240" w:lineRule="auto"/>
              <w:ind w:left="142"/>
              <w:jc w:val="center"/>
              <w:cnfStyle w:val="000000000000"/>
            </w:pPr>
            <w:r>
              <w:t>2</w:t>
            </w:r>
            <w:r w:rsidR="00383870">
              <w:t>5</w:t>
            </w:r>
            <w:r>
              <w:t>,</w:t>
            </w:r>
            <w:r w:rsidR="00383870">
              <w:t>8</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142"/>
              <w:jc w:val="left"/>
            </w:pPr>
            <w:r>
              <w:t>RAHVUS</w:t>
            </w:r>
          </w:p>
        </w:tc>
        <w:tc>
          <w:tcPr>
            <w:tcW w:w="1868" w:type="dxa"/>
          </w:tcPr>
          <w:p w:rsidR="00F00224" w:rsidRDefault="00F00224" w:rsidP="00B77308">
            <w:pPr>
              <w:spacing w:before="60" w:after="60" w:line="240" w:lineRule="auto"/>
              <w:ind w:left="142"/>
              <w:jc w:val="center"/>
              <w:cnfStyle w:val="000000100000"/>
            </w:pPr>
          </w:p>
        </w:tc>
        <w:tc>
          <w:tcPr>
            <w:tcW w:w="1984" w:type="dxa"/>
          </w:tcPr>
          <w:p w:rsidR="00F00224" w:rsidRDefault="00F00224" w:rsidP="00B77308">
            <w:pPr>
              <w:spacing w:before="60" w:after="60" w:line="240" w:lineRule="auto"/>
              <w:ind w:left="142"/>
              <w:jc w:val="center"/>
              <w:cnfStyle w:val="000000100000"/>
            </w:pPr>
          </w:p>
        </w:tc>
      </w:tr>
      <w:tr w:rsidR="00F00224" w:rsidTr="00B77308">
        <w:tc>
          <w:tcPr>
            <w:cnfStyle w:val="001000000000"/>
            <w:tcW w:w="3369" w:type="dxa"/>
          </w:tcPr>
          <w:p w:rsidR="00F00224" w:rsidRDefault="00F00224" w:rsidP="00B77308">
            <w:pPr>
              <w:spacing w:before="60" w:after="60" w:line="240" w:lineRule="auto"/>
              <w:ind w:left="567"/>
              <w:jc w:val="left"/>
            </w:pPr>
            <w:r>
              <w:t>Eestlane</w:t>
            </w:r>
          </w:p>
        </w:tc>
        <w:tc>
          <w:tcPr>
            <w:tcW w:w="1868" w:type="dxa"/>
          </w:tcPr>
          <w:p w:rsidR="00F00224" w:rsidRDefault="00F00224" w:rsidP="006D024E">
            <w:pPr>
              <w:spacing w:before="60" w:after="60" w:line="240" w:lineRule="auto"/>
              <w:ind w:left="142"/>
              <w:jc w:val="center"/>
              <w:cnfStyle w:val="000000000000"/>
            </w:pPr>
            <w:r>
              <w:t>7</w:t>
            </w:r>
            <w:r w:rsidR="006D024E">
              <w:t>3</w:t>
            </w:r>
            <w:r>
              <w:t>,</w:t>
            </w:r>
            <w:r w:rsidR="006D024E">
              <w:t>9</w:t>
            </w:r>
            <w:r>
              <w:t>%</w:t>
            </w:r>
          </w:p>
        </w:tc>
        <w:tc>
          <w:tcPr>
            <w:tcW w:w="1984" w:type="dxa"/>
          </w:tcPr>
          <w:p w:rsidR="00F00224" w:rsidRDefault="00F00224" w:rsidP="00A15831">
            <w:pPr>
              <w:spacing w:before="60" w:after="60" w:line="240" w:lineRule="auto"/>
              <w:ind w:left="142"/>
              <w:jc w:val="center"/>
              <w:cnfStyle w:val="000000000000"/>
            </w:pPr>
            <w:r>
              <w:t>68,</w:t>
            </w:r>
            <w:r w:rsidR="00A15831">
              <w:t>3</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Muu</w:t>
            </w:r>
          </w:p>
        </w:tc>
        <w:tc>
          <w:tcPr>
            <w:tcW w:w="1868" w:type="dxa"/>
          </w:tcPr>
          <w:p w:rsidR="00F00224" w:rsidRDefault="00F00224" w:rsidP="006D024E">
            <w:pPr>
              <w:spacing w:before="60" w:after="60" w:line="240" w:lineRule="auto"/>
              <w:ind w:left="142"/>
              <w:jc w:val="center"/>
              <w:cnfStyle w:val="000000100000"/>
            </w:pPr>
            <w:r>
              <w:t>2</w:t>
            </w:r>
            <w:r w:rsidR="006D024E">
              <w:t>6</w:t>
            </w:r>
            <w:r>
              <w:t>,</w:t>
            </w:r>
            <w:r w:rsidR="006D024E">
              <w:t>1</w:t>
            </w:r>
            <w:r>
              <w:t>%</w:t>
            </w:r>
          </w:p>
        </w:tc>
        <w:tc>
          <w:tcPr>
            <w:tcW w:w="1984" w:type="dxa"/>
          </w:tcPr>
          <w:p w:rsidR="00F00224" w:rsidRDefault="00F00224" w:rsidP="00A15831">
            <w:pPr>
              <w:spacing w:before="60" w:after="60" w:line="240" w:lineRule="auto"/>
              <w:ind w:left="142"/>
              <w:jc w:val="center"/>
              <w:cnfStyle w:val="000000100000"/>
            </w:pPr>
            <w:r>
              <w:t>31,</w:t>
            </w:r>
            <w:r w:rsidR="00A15831">
              <w:t>7</w:t>
            </w:r>
            <w:r>
              <w:t>%</w:t>
            </w:r>
          </w:p>
        </w:tc>
      </w:tr>
      <w:tr w:rsidR="00EB5AF0" w:rsidTr="00B77308">
        <w:tc>
          <w:tcPr>
            <w:cnfStyle w:val="001000000000"/>
            <w:tcW w:w="3369" w:type="dxa"/>
          </w:tcPr>
          <w:p w:rsidR="00EB5AF0" w:rsidRDefault="00EB5AF0" w:rsidP="00EB5AF0">
            <w:pPr>
              <w:spacing w:before="60" w:after="60" w:line="240" w:lineRule="auto"/>
              <w:ind w:left="142"/>
              <w:jc w:val="left"/>
            </w:pPr>
            <w:r>
              <w:t>KODAKONDSUS</w:t>
            </w:r>
          </w:p>
        </w:tc>
        <w:tc>
          <w:tcPr>
            <w:tcW w:w="1868" w:type="dxa"/>
          </w:tcPr>
          <w:p w:rsidR="00EB5AF0" w:rsidRDefault="00EB5AF0" w:rsidP="00B77308">
            <w:pPr>
              <w:spacing w:before="60" w:after="60" w:line="240" w:lineRule="auto"/>
              <w:ind w:left="142"/>
              <w:jc w:val="center"/>
              <w:cnfStyle w:val="000000000000"/>
            </w:pPr>
          </w:p>
        </w:tc>
        <w:tc>
          <w:tcPr>
            <w:tcW w:w="1984" w:type="dxa"/>
          </w:tcPr>
          <w:p w:rsidR="00EB5AF0" w:rsidRDefault="00EB5AF0" w:rsidP="00B77308">
            <w:pPr>
              <w:spacing w:before="60" w:after="60" w:line="240" w:lineRule="auto"/>
              <w:ind w:left="142"/>
              <w:jc w:val="center"/>
              <w:cnfStyle w:val="000000000000"/>
            </w:pPr>
          </w:p>
        </w:tc>
      </w:tr>
      <w:tr w:rsidR="00EB5AF0" w:rsidTr="00B77308">
        <w:trPr>
          <w:cnfStyle w:val="000000100000"/>
        </w:trPr>
        <w:tc>
          <w:tcPr>
            <w:cnfStyle w:val="001000000000"/>
            <w:tcW w:w="3369" w:type="dxa"/>
          </w:tcPr>
          <w:p w:rsidR="00EB5AF0" w:rsidRDefault="00EB5AF0" w:rsidP="00EB5AF0">
            <w:pPr>
              <w:spacing w:before="60" w:after="60" w:line="240" w:lineRule="auto"/>
              <w:ind w:left="567"/>
              <w:jc w:val="left"/>
            </w:pPr>
            <w:r>
              <w:t>Eesti</w:t>
            </w:r>
          </w:p>
        </w:tc>
        <w:tc>
          <w:tcPr>
            <w:tcW w:w="1868" w:type="dxa"/>
          </w:tcPr>
          <w:p w:rsidR="00EB5AF0" w:rsidRDefault="006D024E" w:rsidP="00B77308">
            <w:pPr>
              <w:spacing w:before="60" w:after="60" w:line="240" w:lineRule="auto"/>
              <w:ind w:left="142"/>
              <w:jc w:val="center"/>
              <w:cnfStyle w:val="000000100000"/>
            </w:pPr>
            <w:r>
              <w:t>86,6%</w:t>
            </w:r>
          </w:p>
        </w:tc>
        <w:tc>
          <w:tcPr>
            <w:tcW w:w="1984" w:type="dxa"/>
          </w:tcPr>
          <w:p w:rsidR="00EB5AF0" w:rsidRDefault="006D024E" w:rsidP="00B77308">
            <w:pPr>
              <w:spacing w:before="60" w:after="60" w:line="240" w:lineRule="auto"/>
              <w:ind w:left="142"/>
              <w:jc w:val="center"/>
              <w:cnfStyle w:val="000000100000"/>
            </w:pPr>
            <w:r>
              <w:t>83,3%</w:t>
            </w:r>
          </w:p>
        </w:tc>
      </w:tr>
      <w:tr w:rsidR="00EB5AF0" w:rsidTr="00B77308">
        <w:tc>
          <w:tcPr>
            <w:cnfStyle w:val="001000000000"/>
            <w:tcW w:w="3369" w:type="dxa"/>
          </w:tcPr>
          <w:p w:rsidR="00EB5AF0" w:rsidRDefault="00EB5AF0" w:rsidP="00EB5AF0">
            <w:pPr>
              <w:spacing w:before="60" w:after="60" w:line="240" w:lineRule="auto"/>
              <w:ind w:left="567"/>
              <w:jc w:val="left"/>
            </w:pPr>
            <w:r>
              <w:t>Venemaa v muu</w:t>
            </w:r>
          </w:p>
        </w:tc>
        <w:tc>
          <w:tcPr>
            <w:tcW w:w="1868" w:type="dxa"/>
          </w:tcPr>
          <w:p w:rsidR="00EB5AF0" w:rsidRDefault="006D024E" w:rsidP="006D024E">
            <w:pPr>
              <w:spacing w:before="60" w:after="60" w:line="240" w:lineRule="auto"/>
              <w:ind w:left="142"/>
              <w:jc w:val="center"/>
              <w:cnfStyle w:val="000000000000"/>
            </w:pPr>
            <w:r>
              <w:t>7,6%</w:t>
            </w:r>
          </w:p>
        </w:tc>
        <w:tc>
          <w:tcPr>
            <w:tcW w:w="1984" w:type="dxa"/>
          </w:tcPr>
          <w:p w:rsidR="00EB5AF0" w:rsidRDefault="006D024E" w:rsidP="00B77308">
            <w:pPr>
              <w:spacing w:before="60" w:after="60" w:line="240" w:lineRule="auto"/>
              <w:ind w:left="142"/>
              <w:jc w:val="center"/>
              <w:cnfStyle w:val="000000000000"/>
            </w:pPr>
            <w:r>
              <w:t>9,4%</w:t>
            </w:r>
          </w:p>
        </w:tc>
      </w:tr>
      <w:tr w:rsidR="00EB5AF0" w:rsidTr="00B77308">
        <w:trPr>
          <w:cnfStyle w:val="000000100000"/>
        </w:trPr>
        <w:tc>
          <w:tcPr>
            <w:cnfStyle w:val="001000000000"/>
            <w:tcW w:w="3369" w:type="dxa"/>
          </w:tcPr>
          <w:p w:rsidR="00EB5AF0" w:rsidRDefault="00EB5AF0" w:rsidP="00EB5AF0">
            <w:pPr>
              <w:spacing w:before="60" w:after="60" w:line="240" w:lineRule="auto"/>
              <w:ind w:left="567"/>
              <w:jc w:val="left"/>
            </w:pPr>
            <w:r>
              <w:t>Määratlemata</w:t>
            </w:r>
          </w:p>
        </w:tc>
        <w:tc>
          <w:tcPr>
            <w:tcW w:w="1868" w:type="dxa"/>
          </w:tcPr>
          <w:p w:rsidR="00EB5AF0" w:rsidRDefault="006D024E" w:rsidP="006D024E">
            <w:pPr>
              <w:spacing w:before="60" w:after="60" w:line="240" w:lineRule="auto"/>
              <w:ind w:left="142"/>
              <w:jc w:val="center"/>
              <w:cnfStyle w:val="000000100000"/>
            </w:pPr>
            <w:r>
              <w:t>5,8%</w:t>
            </w:r>
          </w:p>
        </w:tc>
        <w:tc>
          <w:tcPr>
            <w:tcW w:w="1984" w:type="dxa"/>
          </w:tcPr>
          <w:p w:rsidR="00EB5AF0" w:rsidRDefault="006D024E" w:rsidP="00B77308">
            <w:pPr>
              <w:spacing w:before="60" w:after="60" w:line="240" w:lineRule="auto"/>
              <w:ind w:left="142"/>
              <w:jc w:val="center"/>
              <w:cnfStyle w:val="000000100000"/>
            </w:pPr>
            <w:r>
              <w:t>7,3%</w:t>
            </w:r>
          </w:p>
        </w:tc>
      </w:tr>
      <w:tr w:rsidR="00F00224" w:rsidTr="00B77308">
        <w:tc>
          <w:tcPr>
            <w:cnfStyle w:val="001000000000"/>
            <w:tcW w:w="3369" w:type="dxa"/>
          </w:tcPr>
          <w:p w:rsidR="00F00224" w:rsidRDefault="00F00224" w:rsidP="00B77308">
            <w:pPr>
              <w:spacing w:before="60" w:after="60" w:line="240" w:lineRule="auto"/>
              <w:ind w:left="142"/>
              <w:jc w:val="left"/>
            </w:pPr>
            <w:r>
              <w:t>REGIOON</w:t>
            </w:r>
          </w:p>
        </w:tc>
        <w:tc>
          <w:tcPr>
            <w:tcW w:w="1868" w:type="dxa"/>
          </w:tcPr>
          <w:p w:rsidR="00F00224" w:rsidRDefault="00F00224" w:rsidP="00B77308">
            <w:pPr>
              <w:spacing w:before="60" w:after="60" w:line="240" w:lineRule="auto"/>
              <w:ind w:left="142"/>
              <w:jc w:val="center"/>
              <w:cnfStyle w:val="000000000000"/>
            </w:pPr>
          </w:p>
        </w:tc>
        <w:tc>
          <w:tcPr>
            <w:tcW w:w="1984" w:type="dxa"/>
          </w:tcPr>
          <w:p w:rsidR="00F00224" w:rsidRDefault="00F00224" w:rsidP="00B77308">
            <w:pPr>
              <w:spacing w:before="60" w:after="60" w:line="240" w:lineRule="auto"/>
              <w:ind w:left="142"/>
              <w:jc w:val="center"/>
              <w:cnfStyle w:val="000000000000"/>
            </w:pP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Tallinn</w:t>
            </w:r>
          </w:p>
        </w:tc>
        <w:tc>
          <w:tcPr>
            <w:tcW w:w="1868" w:type="dxa"/>
          </w:tcPr>
          <w:p w:rsidR="00F00224" w:rsidRDefault="00F00224" w:rsidP="006D024E">
            <w:pPr>
              <w:spacing w:before="60" w:after="60" w:line="240" w:lineRule="auto"/>
              <w:ind w:left="142"/>
              <w:jc w:val="center"/>
              <w:cnfStyle w:val="000000100000"/>
            </w:pPr>
            <w:r>
              <w:t>3</w:t>
            </w:r>
            <w:r w:rsidR="006D024E">
              <w:t>1</w:t>
            </w:r>
            <w:r>
              <w:t>,</w:t>
            </w:r>
            <w:r w:rsidR="006D024E">
              <w:t>0</w:t>
            </w:r>
            <w:r>
              <w:t>%</w:t>
            </w:r>
          </w:p>
        </w:tc>
        <w:tc>
          <w:tcPr>
            <w:tcW w:w="1984" w:type="dxa"/>
          </w:tcPr>
          <w:p w:rsidR="00F00224" w:rsidRDefault="00F00224" w:rsidP="00A15831">
            <w:pPr>
              <w:spacing w:before="60" w:after="60" w:line="240" w:lineRule="auto"/>
              <w:ind w:left="142"/>
              <w:jc w:val="center"/>
              <w:cnfStyle w:val="000000100000"/>
            </w:pPr>
            <w:r>
              <w:t>31,</w:t>
            </w:r>
            <w:r w:rsidR="00A15831">
              <w:t>7</w:t>
            </w:r>
            <w:r>
              <w:t>%</w:t>
            </w:r>
          </w:p>
        </w:tc>
      </w:tr>
      <w:tr w:rsidR="00F00224" w:rsidTr="00B77308">
        <w:tc>
          <w:tcPr>
            <w:cnfStyle w:val="001000000000"/>
            <w:tcW w:w="3369" w:type="dxa"/>
          </w:tcPr>
          <w:p w:rsidR="00F00224" w:rsidRDefault="00F00224" w:rsidP="00B77308">
            <w:pPr>
              <w:spacing w:before="60" w:after="60" w:line="240" w:lineRule="auto"/>
              <w:ind w:left="567"/>
              <w:jc w:val="left"/>
            </w:pPr>
            <w:r>
              <w:t>Põhja-Eesti</w:t>
            </w:r>
          </w:p>
        </w:tc>
        <w:tc>
          <w:tcPr>
            <w:tcW w:w="1868" w:type="dxa"/>
          </w:tcPr>
          <w:p w:rsidR="00F00224" w:rsidRDefault="00F00224" w:rsidP="006D024E">
            <w:pPr>
              <w:spacing w:before="60" w:after="60" w:line="240" w:lineRule="auto"/>
              <w:ind w:left="142"/>
              <w:jc w:val="center"/>
              <w:cnfStyle w:val="000000000000"/>
            </w:pPr>
            <w:r>
              <w:t>1</w:t>
            </w:r>
            <w:r w:rsidR="006D024E">
              <w:t>6</w:t>
            </w:r>
            <w:r>
              <w:t>,</w:t>
            </w:r>
            <w:r w:rsidR="006D024E">
              <w:t>2</w:t>
            </w:r>
            <w:r>
              <w:t>%</w:t>
            </w:r>
          </w:p>
        </w:tc>
        <w:tc>
          <w:tcPr>
            <w:tcW w:w="1984" w:type="dxa"/>
          </w:tcPr>
          <w:p w:rsidR="00F00224" w:rsidRDefault="00F00224" w:rsidP="00A15831">
            <w:pPr>
              <w:spacing w:before="60" w:after="60" w:line="240" w:lineRule="auto"/>
              <w:ind w:left="142"/>
              <w:jc w:val="center"/>
              <w:cnfStyle w:val="000000000000"/>
            </w:pPr>
            <w:r>
              <w:t>16,</w:t>
            </w:r>
            <w:r w:rsidR="00A15831">
              <w:t>2</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Ida-Virumaa</w:t>
            </w:r>
          </w:p>
        </w:tc>
        <w:tc>
          <w:tcPr>
            <w:tcW w:w="1868" w:type="dxa"/>
          </w:tcPr>
          <w:p w:rsidR="00F00224" w:rsidRDefault="00F00224" w:rsidP="006D024E">
            <w:pPr>
              <w:spacing w:before="60" w:after="60" w:line="240" w:lineRule="auto"/>
              <w:ind w:left="142"/>
              <w:jc w:val="center"/>
              <w:cnfStyle w:val="000000100000"/>
            </w:pPr>
            <w:r>
              <w:t>1</w:t>
            </w:r>
            <w:r w:rsidR="006D024E">
              <w:t>2</w:t>
            </w:r>
            <w:r>
              <w:t>,</w:t>
            </w:r>
            <w:r w:rsidR="006D024E">
              <w:t>1</w:t>
            </w:r>
            <w:r>
              <w:t>%</w:t>
            </w:r>
          </w:p>
        </w:tc>
        <w:tc>
          <w:tcPr>
            <w:tcW w:w="1984" w:type="dxa"/>
          </w:tcPr>
          <w:p w:rsidR="00F00224" w:rsidRDefault="00F00224" w:rsidP="00A15831">
            <w:pPr>
              <w:spacing w:before="60" w:after="60" w:line="240" w:lineRule="auto"/>
              <w:ind w:left="142"/>
              <w:jc w:val="center"/>
              <w:cnfStyle w:val="000000100000"/>
            </w:pPr>
            <w:r>
              <w:t>11,</w:t>
            </w:r>
            <w:r w:rsidR="00A15831">
              <w:t>5</w:t>
            </w:r>
            <w:r>
              <w:t>%</w:t>
            </w:r>
          </w:p>
        </w:tc>
      </w:tr>
      <w:tr w:rsidR="00F00224" w:rsidTr="00B77308">
        <w:tc>
          <w:tcPr>
            <w:cnfStyle w:val="001000000000"/>
            <w:tcW w:w="3369" w:type="dxa"/>
          </w:tcPr>
          <w:p w:rsidR="00F00224" w:rsidRDefault="00F00224" w:rsidP="00B77308">
            <w:pPr>
              <w:spacing w:before="60" w:after="60" w:line="240" w:lineRule="auto"/>
              <w:ind w:left="567"/>
              <w:jc w:val="left"/>
            </w:pPr>
            <w:r>
              <w:t>Lääne-Eesti</w:t>
            </w:r>
          </w:p>
        </w:tc>
        <w:tc>
          <w:tcPr>
            <w:tcW w:w="1868" w:type="dxa"/>
          </w:tcPr>
          <w:p w:rsidR="00F00224" w:rsidRDefault="00F00224" w:rsidP="00B77308">
            <w:pPr>
              <w:spacing w:before="60" w:after="60" w:line="240" w:lineRule="auto"/>
              <w:ind w:left="142"/>
              <w:jc w:val="center"/>
              <w:cnfStyle w:val="000000000000"/>
            </w:pPr>
            <w:r>
              <w:t>11,0%</w:t>
            </w:r>
          </w:p>
        </w:tc>
        <w:tc>
          <w:tcPr>
            <w:tcW w:w="1984" w:type="dxa"/>
          </w:tcPr>
          <w:p w:rsidR="00F00224" w:rsidRDefault="00F00224" w:rsidP="00B77308">
            <w:pPr>
              <w:spacing w:before="60" w:after="60" w:line="240" w:lineRule="auto"/>
              <w:ind w:left="142"/>
              <w:jc w:val="center"/>
              <w:cnfStyle w:val="000000000000"/>
            </w:pPr>
            <w:r>
              <w:t>11,3%</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Kesk-Eesti</w:t>
            </w:r>
          </w:p>
        </w:tc>
        <w:tc>
          <w:tcPr>
            <w:tcW w:w="1868" w:type="dxa"/>
          </w:tcPr>
          <w:p w:rsidR="00F00224" w:rsidRDefault="00A15831" w:rsidP="006D024E">
            <w:pPr>
              <w:spacing w:before="60" w:after="60" w:line="240" w:lineRule="auto"/>
              <w:ind w:left="142"/>
              <w:jc w:val="center"/>
              <w:cnfStyle w:val="000000100000"/>
            </w:pPr>
            <w:r>
              <w:t>7</w:t>
            </w:r>
            <w:r w:rsidR="00F00224">
              <w:t>,</w:t>
            </w:r>
            <w:r w:rsidR="006D024E">
              <w:t>8</w:t>
            </w:r>
            <w:r w:rsidR="00F00224">
              <w:t>%</w:t>
            </w:r>
          </w:p>
        </w:tc>
        <w:tc>
          <w:tcPr>
            <w:tcW w:w="1984" w:type="dxa"/>
          </w:tcPr>
          <w:p w:rsidR="00F00224" w:rsidRDefault="00F00224" w:rsidP="00A15831">
            <w:pPr>
              <w:spacing w:before="60" w:after="60" w:line="240" w:lineRule="auto"/>
              <w:ind w:left="142"/>
              <w:jc w:val="center"/>
              <w:cnfStyle w:val="000000100000"/>
            </w:pPr>
            <w:r>
              <w:t>7,</w:t>
            </w:r>
            <w:r w:rsidR="00A15831">
              <w:t>3</w:t>
            </w:r>
            <w:r>
              <w:t>%</w:t>
            </w:r>
          </w:p>
        </w:tc>
      </w:tr>
      <w:tr w:rsidR="00F00224" w:rsidTr="00B77308">
        <w:tc>
          <w:tcPr>
            <w:cnfStyle w:val="001000000000"/>
            <w:tcW w:w="3369" w:type="dxa"/>
          </w:tcPr>
          <w:p w:rsidR="00F00224" w:rsidRDefault="00F00224" w:rsidP="00B77308">
            <w:pPr>
              <w:spacing w:before="60" w:after="60" w:line="240" w:lineRule="auto"/>
              <w:ind w:left="567"/>
              <w:jc w:val="left"/>
            </w:pPr>
            <w:r>
              <w:t>Lõuna-Eesti</w:t>
            </w:r>
          </w:p>
        </w:tc>
        <w:tc>
          <w:tcPr>
            <w:tcW w:w="1868" w:type="dxa"/>
          </w:tcPr>
          <w:p w:rsidR="00F00224" w:rsidRDefault="00F00224" w:rsidP="006D024E">
            <w:pPr>
              <w:spacing w:before="60" w:after="60" w:line="240" w:lineRule="auto"/>
              <w:ind w:left="142"/>
              <w:jc w:val="center"/>
              <w:cnfStyle w:val="000000000000"/>
            </w:pPr>
            <w:r>
              <w:t>2</w:t>
            </w:r>
            <w:r w:rsidR="006D024E">
              <w:t>2</w:t>
            </w:r>
            <w:r>
              <w:t>,</w:t>
            </w:r>
            <w:r w:rsidR="006D024E">
              <w:t>0</w:t>
            </w:r>
            <w:r>
              <w:t>%</w:t>
            </w:r>
          </w:p>
        </w:tc>
        <w:tc>
          <w:tcPr>
            <w:tcW w:w="1984" w:type="dxa"/>
          </w:tcPr>
          <w:p w:rsidR="00F00224" w:rsidRDefault="00F00224" w:rsidP="00A15831">
            <w:pPr>
              <w:spacing w:before="60" w:after="60" w:line="240" w:lineRule="auto"/>
              <w:ind w:left="142"/>
              <w:jc w:val="center"/>
              <w:cnfStyle w:val="000000000000"/>
            </w:pPr>
            <w:r>
              <w:t>22,</w:t>
            </w:r>
            <w:r w:rsidR="00A15831">
              <w:t>0</w:t>
            </w:r>
            <w:r>
              <w:t>%</w:t>
            </w:r>
          </w:p>
        </w:tc>
      </w:tr>
      <w:tr w:rsidR="00F00224" w:rsidTr="00B77308">
        <w:trPr>
          <w:cnfStyle w:val="000000100000"/>
        </w:trPr>
        <w:tc>
          <w:tcPr>
            <w:cnfStyle w:val="001000000000"/>
            <w:tcW w:w="3369" w:type="dxa"/>
          </w:tcPr>
          <w:p w:rsidR="00F00224" w:rsidRDefault="00F00224" w:rsidP="00B77308">
            <w:pPr>
              <w:spacing w:before="60" w:after="60" w:line="240" w:lineRule="auto"/>
              <w:ind w:left="142"/>
              <w:jc w:val="left"/>
            </w:pPr>
            <w:r>
              <w:t>LINN/ MAA</w:t>
            </w:r>
          </w:p>
        </w:tc>
        <w:tc>
          <w:tcPr>
            <w:tcW w:w="1868" w:type="dxa"/>
          </w:tcPr>
          <w:p w:rsidR="00F00224" w:rsidRDefault="00F00224" w:rsidP="00B77308">
            <w:pPr>
              <w:spacing w:before="60" w:after="60" w:line="240" w:lineRule="auto"/>
              <w:ind w:left="142"/>
              <w:jc w:val="center"/>
              <w:cnfStyle w:val="000000100000"/>
            </w:pPr>
          </w:p>
        </w:tc>
        <w:tc>
          <w:tcPr>
            <w:tcW w:w="1984" w:type="dxa"/>
          </w:tcPr>
          <w:p w:rsidR="00F00224" w:rsidRDefault="00F00224" w:rsidP="00B77308">
            <w:pPr>
              <w:spacing w:before="60" w:after="60" w:line="240" w:lineRule="auto"/>
              <w:ind w:left="142"/>
              <w:jc w:val="center"/>
              <w:cnfStyle w:val="000000100000"/>
            </w:pPr>
          </w:p>
        </w:tc>
      </w:tr>
      <w:tr w:rsidR="00F00224" w:rsidTr="00B77308">
        <w:tc>
          <w:tcPr>
            <w:cnfStyle w:val="001000000000"/>
            <w:tcW w:w="3369" w:type="dxa"/>
          </w:tcPr>
          <w:p w:rsidR="00F00224" w:rsidRDefault="00F00224" w:rsidP="00B77308">
            <w:pPr>
              <w:spacing w:before="60" w:after="60" w:line="240" w:lineRule="auto"/>
              <w:ind w:left="567"/>
              <w:jc w:val="left"/>
            </w:pPr>
            <w:r>
              <w:t>Linn</w:t>
            </w:r>
          </w:p>
        </w:tc>
        <w:tc>
          <w:tcPr>
            <w:tcW w:w="1868" w:type="dxa"/>
          </w:tcPr>
          <w:p w:rsidR="00F00224" w:rsidRDefault="00F00224" w:rsidP="006D024E">
            <w:pPr>
              <w:spacing w:before="60" w:after="60" w:line="240" w:lineRule="auto"/>
              <w:ind w:left="142"/>
              <w:jc w:val="center"/>
              <w:cnfStyle w:val="000000000000"/>
            </w:pPr>
            <w:r>
              <w:t>6</w:t>
            </w:r>
            <w:r w:rsidR="006D024E">
              <w:t>9</w:t>
            </w:r>
            <w:r>
              <w:t>,</w:t>
            </w:r>
            <w:r w:rsidR="006D024E">
              <w:t>0</w:t>
            </w:r>
            <w:r>
              <w:t>%</w:t>
            </w:r>
          </w:p>
        </w:tc>
        <w:tc>
          <w:tcPr>
            <w:tcW w:w="1984" w:type="dxa"/>
          </w:tcPr>
          <w:p w:rsidR="00F00224" w:rsidRDefault="00F00224" w:rsidP="00B77308">
            <w:pPr>
              <w:spacing w:before="60" w:after="60" w:line="240" w:lineRule="auto"/>
              <w:ind w:left="142"/>
              <w:jc w:val="center"/>
              <w:cnfStyle w:val="000000000000"/>
            </w:pPr>
            <w:r>
              <w:t>68,8%</w:t>
            </w:r>
          </w:p>
        </w:tc>
      </w:tr>
      <w:tr w:rsidR="00F00224" w:rsidTr="00B77308">
        <w:trPr>
          <w:cnfStyle w:val="000000100000"/>
        </w:trPr>
        <w:tc>
          <w:tcPr>
            <w:cnfStyle w:val="001000000000"/>
            <w:tcW w:w="3369" w:type="dxa"/>
          </w:tcPr>
          <w:p w:rsidR="00F00224" w:rsidRDefault="00F00224" w:rsidP="00B77308">
            <w:pPr>
              <w:spacing w:before="60" w:after="60" w:line="240" w:lineRule="auto"/>
              <w:ind w:left="567"/>
              <w:jc w:val="left"/>
            </w:pPr>
            <w:r>
              <w:t>Maa</w:t>
            </w:r>
          </w:p>
        </w:tc>
        <w:tc>
          <w:tcPr>
            <w:tcW w:w="1868" w:type="dxa"/>
          </w:tcPr>
          <w:p w:rsidR="00F00224" w:rsidRDefault="00F00224" w:rsidP="006D024E">
            <w:pPr>
              <w:spacing w:before="60" w:after="60" w:line="240" w:lineRule="auto"/>
              <w:ind w:left="142"/>
              <w:jc w:val="center"/>
              <w:cnfStyle w:val="000000100000"/>
            </w:pPr>
            <w:r>
              <w:t>3</w:t>
            </w:r>
            <w:r w:rsidR="00A15831">
              <w:t>1</w:t>
            </w:r>
            <w:r>
              <w:t>,</w:t>
            </w:r>
            <w:r w:rsidR="006D024E">
              <w:t>0</w:t>
            </w:r>
            <w:r>
              <w:t>%</w:t>
            </w:r>
          </w:p>
        </w:tc>
        <w:tc>
          <w:tcPr>
            <w:tcW w:w="1984" w:type="dxa"/>
          </w:tcPr>
          <w:p w:rsidR="00F00224" w:rsidRDefault="00F00224" w:rsidP="00B77308">
            <w:pPr>
              <w:spacing w:before="60" w:after="60" w:line="240" w:lineRule="auto"/>
              <w:ind w:left="142"/>
              <w:jc w:val="center"/>
              <w:cnfStyle w:val="000000100000"/>
            </w:pPr>
            <w:r>
              <w:t>31,2%</w:t>
            </w:r>
          </w:p>
        </w:tc>
      </w:tr>
    </w:tbl>
    <w:p w:rsidR="00F00224" w:rsidRDefault="00F00224" w:rsidP="00F00224">
      <w:pPr>
        <w:jc w:val="center"/>
      </w:pPr>
    </w:p>
    <w:p w:rsidR="00557C5F" w:rsidRDefault="00557C5F">
      <w:pPr>
        <w:spacing w:after="0" w:line="240" w:lineRule="auto"/>
        <w:jc w:val="left"/>
      </w:pPr>
      <w:r>
        <w:br w:type="page"/>
      </w:r>
    </w:p>
    <w:p w:rsidR="00557C5F" w:rsidRDefault="00557C5F">
      <w:pPr>
        <w:spacing w:after="0" w:line="240" w:lineRule="auto"/>
        <w:jc w:val="left"/>
        <w:rPr>
          <w:b/>
          <w:bCs/>
          <w:sz w:val="26"/>
        </w:rPr>
      </w:pPr>
    </w:p>
    <w:p w:rsidR="00745A79" w:rsidRPr="00745A79" w:rsidRDefault="00745A79" w:rsidP="00745A79">
      <w:pPr>
        <w:pStyle w:val="Heading2"/>
      </w:pPr>
      <w:bookmarkStart w:id="25" w:name="_Toc450732155"/>
      <w:r w:rsidRPr="00745A79">
        <w:t>Teostajad</w:t>
      </w:r>
      <w:bookmarkEnd w:id="22"/>
      <w:bookmarkEnd w:id="23"/>
      <w:bookmarkEnd w:id="24"/>
      <w:bookmarkEnd w:id="25"/>
    </w:p>
    <w:p w:rsidR="00745A79" w:rsidRPr="00745A79" w:rsidRDefault="00745A79" w:rsidP="00745A79">
      <w:r w:rsidRPr="00745A79">
        <w:t>Uuringu erinevates etappides olid vastutavad:</w:t>
      </w:r>
    </w:p>
    <w:tbl>
      <w:tblPr>
        <w:tblW w:w="8280" w:type="dxa"/>
        <w:tblInd w:w="828" w:type="dxa"/>
        <w:tblLook w:val="01E0"/>
      </w:tblPr>
      <w:tblGrid>
        <w:gridCol w:w="4842"/>
        <w:gridCol w:w="3438"/>
      </w:tblGrid>
      <w:tr w:rsidR="00745A79" w:rsidRPr="00745A79" w:rsidTr="001F2A80">
        <w:tc>
          <w:tcPr>
            <w:tcW w:w="4842" w:type="dxa"/>
          </w:tcPr>
          <w:p w:rsidR="00745A79" w:rsidRPr="00745A79" w:rsidRDefault="00745A79" w:rsidP="00745A79">
            <w:pPr>
              <w:pStyle w:val="tabelis"/>
              <w:rPr>
                <w:lang w:val="et-EE"/>
              </w:rPr>
            </w:pPr>
            <w:r w:rsidRPr="00745A79">
              <w:rPr>
                <w:lang w:val="et-EE"/>
              </w:rPr>
              <w:t>Aruanne, projekti juhtimine:</w:t>
            </w:r>
          </w:p>
        </w:tc>
        <w:tc>
          <w:tcPr>
            <w:tcW w:w="3438" w:type="dxa"/>
          </w:tcPr>
          <w:p w:rsidR="00745A79" w:rsidRPr="00745A79" w:rsidRDefault="00D77CE9" w:rsidP="00745A79">
            <w:pPr>
              <w:pStyle w:val="tabelis"/>
              <w:rPr>
                <w:lang w:val="et-EE"/>
              </w:rPr>
            </w:pPr>
            <w:r>
              <w:rPr>
                <w:lang w:val="et-EE"/>
              </w:rPr>
              <w:t>Juhan Kivirähk</w:t>
            </w:r>
          </w:p>
        </w:tc>
      </w:tr>
      <w:tr w:rsidR="00745A79" w:rsidRPr="00745A79" w:rsidTr="001F2A80">
        <w:tc>
          <w:tcPr>
            <w:tcW w:w="4842" w:type="dxa"/>
          </w:tcPr>
          <w:p w:rsidR="00745A79" w:rsidRPr="00745A79" w:rsidRDefault="00745A79" w:rsidP="00745A79">
            <w:pPr>
              <w:pStyle w:val="tabelis"/>
              <w:rPr>
                <w:lang w:val="et-EE"/>
              </w:rPr>
            </w:pPr>
            <w:r w:rsidRPr="00745A79">
              <w:rPr>
                <w:lang w:val="et-EE"/>
              </w:rPr>
              <w:t>Valim/Küsitlustöö koordineerimine:</w:t>
            </w:r>
          </w:p>
        </w:tc>
        <w:tc>
          <w:tcPr>
            <w:tcW w:w="3438" w:type="dxa"/>
          </w:tcPr>
          <w:p w:rsidR="00745A79" w:rsidRDefault="00745A79" w:rsidP="00745A79">
            <w:pPr>
              <w:pStyle w:val="tabelis"/>
              <w:rPr>
                <w:lang w:val="et-EE"/>
              </w:rPr>
            </w:pPr>
            <w:r w:rsidRPr="00745A79">
              <w:rPr>
                <w:lang w:val="et-EE"/>
              </w:rPr>
              <w:t xml:space="preserve">Kristel </w:t>
            </w:r>
            <w:r w:rsidR="00D77CE9">
              <w:rPr>
                <w:lang w:val="et-EE"/>
              </w:rPr>
              <w:t>Merusk</w:t>
            </w:r>
            <w:r w:rsidRPr="00745A79">
              <w:rPr>
                <w:lang w:val="et-EE"/>
              </w:rPr>
              <w:t xml:space="preserve">, </w:t>
            </w:r>
          </w:p>
          <w:p w:rsidR="00745A79" w:rsidRDefault="00A804ED" w:rsidP="00745A79">
            <w:pPr>
              <w:pStyle w:val="tabelis"/>
              <w:rPr>
                <w:lang w:val="et-EE"/>
              </w:rPr>
            </w:pPr>
            <w:r>
              <w:rPr>
                <w:lang w:val="et-EE"/>
              </w:rPr>
              <w:t>Kaja Södor</w:t>
            </w:r>
          </w:p>
          <w:p w:rsidR="00A804ED" w:rsidRPr="00745A79" w:rsidRDefault="00A804ED" w:rsidP="00745A79">
            <w:pPr>
              <w:pStyle w:val="tabelis"/>
              <w:rPr>
                <w:lang w:val="et-EE"/>
              </w:rPr>
            </w:pPr>
            <w:r>
              <w:rPr>
                <w:lang w:val="et-EE"/>
              </w:rPr>
              <w:t xml:space="preserve">Roman </w:t>
            </w:r>
            <w:r w:rsidRPr="00A804ED">
              <w:rPr>
                <w:lang w:val="et-EE"/>
              </w:rPr>
              <w:t>Vjazemski</w:t>
            </w:r>
          </w:p>
        </w:tc>
      </w:tr>
      <w:tr w:rsidR="00745A79" w:rsidRPr="00745A79" w:rsidTr="001F2A80">
        <w:tc>
          <w:tcPr>
            <w:tcW w:w="4842" w:type="dxa"/>
          </w:tcPr>
          <w:p w:rsidR="00745A79" w:rsidRPr="00745A79" w:rsidRDefault="00745A79" w:rsidP="00745A79">
            <w:pPr>
              <w:pStyle w:val="tabelis"/>
              <w:rPr>
                <w:lang w:val="et-EE"/>
              </w:rPr>
            </w:pPr>
            <w:r w:rsidRPr="00745A79">
              <w:rPr>
                <w:lang w:val="et-EE"/>
              </w:rPr>
              <w:t>Andmetöötlus</w:t>
            </w:r>
            <w:r>
              <w:rPr>
                <w:lang w:val="et-EE"/>
              </w:rPr>
              <w:t xml:space="preserve"> ja </w:t>
            </w:r>
            <w:r w:rsidRPr="00745A79">
              <w:rPr>
                <w:lang w:val="et-EE"/>
              </w:rPr>
              <w:t>tabelid:</w:t>
            </w:r>
          </w:p>
        </w:tc>
        <w:tc>
          <w:tcPr>
            <w:tcW w:w="3438" w:type="dxa"/>
          </w:tcPr>
          <w:p w:rsidR="00F327E1" w:rsidRPr="00745A79" w:rsidRDefault="00F327E1" w:rsidP="00745A79">
            <w:pPr>
              <w:pStyle w:val="tabelis"/>
              <w:rPr>
                <w:lang w:val="et-EE"/>
              </w:rPr>
            </w:pPr>
            <w:r>
              <w:rPr>
                <w:lang w:val="et-EE"/>
              </w:rPr>
              <w:t>Reijo Pohl</w:t>
            </w:r>
          </w:p>
        </w:tc>
      </w:tr>
      <w:tr w:rsidR="00745A79" w:rsidRPr="00745A79" w:rsidTr="001F2A80">
        <w:tc>
          <w:tcPr>
            <w:tcW w:w="4842" w:type="dxa"/>
          </w:tcPr>
          <w:p w:rsidR="00745A79" w:rsidRPr="00745A79" w:rsidRDefault="00745A79" w:rsidP="00745A79">
            <w:pPr>
              <w:pStyle w:val="tabelis"/>
              <w:rPr>
                <w:lang w:val="et-EE"/>
              </w:rPr>
            </w:pPr>
            <w:r w:rsidRPr="00745A79">
              <w:rPr>
                <w:lang w:val="et-EE"/>
              </w:rPr>
              <w:t>Tellija-poolne kontaktisik:</w:t>
            </w:r>
          </w:p>
        </w:tc>
        <w:tc>
          <w:tcPr>
            <w:tcW w:w="3438" w:type="dxa"/>
          </w:tcPr>
          <w:p w:rsidR="00745A79" w:rsidRPr="00745A79" w:rsidRDefault="00727E2A" w:rsidP="00745A79">
            <w:pPr>
              <w:pStyle w:val="tabelis"/>
              <w:rPr>
                <w:lang w:val="et-EE"/>
              </w:rPr>
            </w:pPr>
            <w:r>
              <w:rPr>
                <w:lang w:val="et-EE"/>
              </w:rPr>
              <w:t>Irina Talviste</w:t>
            </w:r>
          </w:p>
        </w:tc>
      </w:tr>
    </w:tbl>
    <w:p w:rsidR="00745A79" w:rsidRPr="00745A79" w:rsidRDefault="00745A79" w:rsidP="00745A79">
      <w:pPr>
        <w:widowControl w:val="0"/>
        <w:tabs>
          <w:tab w:val="left" w:pos="720"/>
          <w:tab w:val="left" w:pos="7200"/>
        </w:tabs>
        <w:rPr>
          <w:sz w:val="20"/>
        </w:rPr>
      </w:pPr>
    </w:p>
    <w:p w:rsidR="00745A79" w:rsidRPr="00745A79" w:rsidRDefault="00745A79" w:rsidP="00745A79">
      <w:pPr>
        <w:pStyle w:val="Heading4"/>
      </w:pPr>
      <w:r w:rsidRPr="00745A79">
        <w:t>Kontaktandmed:</w:t>
      </w:r>
    </w:p>
    <w:p w:rsidR="00745A79" w:rsidRPr="00745A79" w:rsidRDefault="00745A79" w:rsidP="006E5E18">
      <w:pPr>
        <w:pStyle w:val="tabelis"/>
        <w:numPr>
          <w:ilvl w:val="0"/>
          <w:numId w:val="3"/>
        </w:numPr>
      </w:pPr>
      <w:proofErr w:type="spellStart"/>
      <w:r w:rsidRPr="00745A79">
        <w:t>Üldtelefon</w:t>
      </w:r>
      <w:proofErr w:type="spellEnd"/>
      <w:r w:rsidRPr="00745A79">
        <w:t>:</w:t>
      </w:r>
      <w:r w:rsidRPr="00745A79">
        <w:tab/>
      </w:r>
      <w:r w:rsidR="00D77CE9">
        <w:t>585 29 700</w:t>
      </w:r>
    </w:p>
    <w:p w:rsidR="00745A79" w:rsidRPr="00745A79" w:rsidRDefault="00745A79" w:rsidP="006E5E18">
      <w:pPr>
        <w:pStyle w:val="tabelis"/>
        <w:numPr>
          <w:ilvl w:val="0"/>
          <w:numId w:val="3"/>
        </w:numPr>
      </w:pPr>
      <w:r w:rsidRPr="00745A79">
        <w:t>E-post:</w:t>
      </w:r>
      <w:r w:rsidRPr="00745A79">
        <w:tab/>
      </w:r>
      <w:r>
        <w:tab/>
      </w:r>
      <w:r w:rsidRPr="00745A79">
        <w:t>post@turu-uuringute.ee</w:t>
      </w:r>
    </w:p>
    <w:p w:rsidR="00745A79" w:rsidRPr="00D77CE9" w:rsidRDefault="00745A79" w:rsidP="006E5E18">
      <w:pPr>
        <w:pStyle w:val="tabelis"/>
        <w:numPr>
          <w:ilvl w:val="0"/>
          <w:numId w:val="3"/>
        </w:numPr>
        <w:rPr>
          <w:szCs w:val="18"/>
        </w:rPr>
      </w:pPr>
      <w:r w:rsidRPr="00745A79">
        <w:t>Kodulehekülg:</w:t>
      </w:r>
      <w:r w:rsidRPr="00745A79">
        <w:tab/>
      </w:r>
      <w:hyperlink r:id="rId10" w:history="1">
        <w:r w:rsidRPr="00D77CE9">
          <w:rPr>
            <w:rStyle w:val="Hyperlink"/>
            <w:color w:val="auto"/>
            <w:szCs w:val="18"/>
            <w:lang w:val="et-EE"/>
          </w:rPr>
          <w:t>www.turu-uuringute.ee</w:t>
        </w:r>
      </w:hyperlink>
      <w:r w:rsidRPr="00D77CE9">
        <w:rPr>
          <w:szCs w:val="18"/>
        </w:rPr>
        <w:t xml:space="preserve"> </w:t>
      </w:r>
    </w:p>
    <w:p w:rsidR="00745A79" w:rsidRPr="00745A79" w:rsidRDefault="00745A79" w:rsidP="006E5E18">
      <w:pPr>
        <w:pStyle w:val="tabelis"/>
        <w:numPr>
          <w:ilvl w:val="0"/>
          <w:numId w:val="3"/>
        </w:numPr>
      </w:pPr>
      <w:proofErr w:type="spellStart"/>
      <w:r w:rsidRPr="00745A79">
        <w:t>Aadress</w:t>
      </w:r>
      <w:proofErr w:type="spellEnd"/>
      <w:r w:rsidRPr="00745A79">
        <w:t xml:space="preserve">: </w:t>
      </w:r>
      <w:r w:rsidRPr="00745A79">
        <w:tab/>
      </w:r>
      <w:proofErr w:type="spellStart"/>
      <w:r w:rsidR="00D77CE9">
        <w:t>Pärnu</w:t>
      </w:r>
      <w:proofErr w:type="spellEnd"/>
      <w:r w:rsidR="00D77CE9">
        <w:t xml:space="preserve"> </w:t>
      </w:r>
      <w:proofErr w:type="spellStart"/>
      <w:r w:rsidR="00D77CE9">
        <w:t>mnt</w:t>
      </w:r>
      <w:proofErr w:type="spellEnd"/>
      <w:r w:rsidR="00D77CE9">
        <w:t>. 102</w:t>
      </w:r>
      <w:r w:rsidRPr="00745A79">
        <w:t xml:space="preserve"> (</w:t>
      </w:r>
      <w:r w:rsidR="00D77CE9">
        <w:t>A-</w:t>
      </w:r>
      <w:proofErr w:type="spellStart"/>
      <w:r w:rsidR="00D77CE9">
        <w:t>korpus</w:t>
      </w:r>
      <w:proofErr w:type="spellEnd"/>
      <w:r w:rsidRPr="00745A79">
        <w:t>), 1</w:t>
      </w:r>
      <w:r w:rsidR="00D77CE9">
        <w:t>1 3</w:t>
      </w:r>
      <w:r w:rsidRPr="00745A79">
        <w:t>1</w:t>
      </w:r>
      <w:r w:rsidR="00D77CE9">
        <w:t>2</w:t>
      </w:r>
      <w:r w:rsidRPr="00745A79">
        <w:t xml:space="preserve"> Tallinn</w:t>
      </w:r>
    </w:p>
    <w:p w:rsidR="00745A79" w:rsidRPr="00D77CE9" w:rsidRDefault="00745A79" w:rsidP="00745A79">
      <w:pPr>
        <w:rPr>
          <w:lang w:val="en-GB"/>
        </w:rPr>
      </w:pPr>
    </w:p>
    <w:p w:rsidR="00745A79" w:rsidRPr="00745A79" w:rsidRDefault="00745A79" w:rsidP="00745A79">
      <w:pPr>
        <w:pStyle w:val="Heading4"/>
      </w:pPr>
      <w:r w:rsidRPr="00745A79">
        <w:t>Uuringujuhi kontaktandmed:</w:t>
      </w:r>
    </w:p>
    <w:p w:rsidR="00745A79" w:rsidRPr="00745A79" w:rsidRDefault="00745A79" w:rsidP="006E5E18">
      <w:pPr>
        <w:pStyle w:val="tabelis"/>
        <w:numPr>
          <w:ilvl w:val="0"/>
          <w:numId w:val="4"/>
        </w:numPr>
      </w:pPr>
      <w:proofErr w:type="spellStart"/>
      <w:r w:rsidRPr="00745A79">
        <w:t>Telefon</w:t>
      </w:r>
      <w:proofErr w:type="spellEnd"/>
      <w:r w:rsidRPr="00745A79">
        <w:t>:</w:t>
      </w:r>
      <w:r w:rsidRPr="00745A79">
        <w:tab/>
      </w:r>
      <w:r w:rsidR="00D77CE9">
        <w:t>55 15 200</w:t>
      </w:r>
    </w:p>
    <w:p w:rsidR="00745A79" w:rsidRPr="00745A79" w:rsidRDefault="00745A79" w:rsidP="006E5E18">
      <w:pPr>
        <w:pStyle w:val="tabelis"/>
        <w:numPr>
          <w:ilvl w:val="0"/>
          <w:numId w:val="4"/>
        </w:numPr>
      </w:pPr>
      <w:r w:rsidRPr="00745A79">
        <w:t>E-post:</w:t>
      </w:r>
      <w:r w:rsidRPr="00745A79">
        <w:tab/>
      </w:r>
      <w:r>
        <w:tab/>
      </w:r>
      <w:r w:rsidR="00D77CE9">
        <w:t>juhan</w:t>
      </w:r>
      <w:r w:rsidRPr="00745A79">
        <w:t>@turu-uuringute.ee</w:t>
      </w:r>
    </w:p>
    <w:p w:rsidR="00745A79" w:rsidRPr="00745A79" w:rsidRDefault="00745A79" w:rsidP="00745A79"/>
    <w:p w:rsidR="001F2A80" w:rsidRPr="00745A79" w:rsidRDefault="006D609B" w:rsidP="00C4786B">
      <w:pPr>
        <w:pStyle w:val="Heading1"/>
        <w:spacing w:before="1440"/>
      </w:pPr>
      <w:bookmarkStart w:id="26" w:name="_Toc450732156"/>
      <w:r w:rsidRPr="00745A79">
        <w:lastRenderedPageBreak/>
        <w:t>Tulemused</w:t>
      </w:r>
      <w:bookmarkEnd w:id="26"/>
    </w:p>
    <w:p w:rsidR="00F91136" w:rsidRPr="00745A79" w:rsidRDefault="00727E2A" w:rsidP="005F209B">
      <w:pPr>
        <w:pStyle w:val="Heading2"/>
        <w:spacing w:before="360"/>
      </w:pPr>
      <w:bookmarkStart w:id="27" w:name="_Toc450732157"/>
      <w:r>
        <w:t>Arvuti ja interneti kasutamine</w:t>
      </w:r>
      <w:bookmarkEnd w:id="27"/>
    </w:p>
    <w:p w:rsidR="00C71CFE" w:rsidRDefault="00B33AAD" w:rsidP="005F209B">
      <w:pPr>
        <w:spacing w:after="120"/>
        <w:jc w:val="left"/>
      </w:pPr>
      <w:r>
        <w:t xml:space="preserve">Küsitlustulemustest, mis kirjeldavad arvuti ja interneti kasutamist, </w:t>
      </w:r>
      <w:r w:rsidR="00C61A3D">
        <w:t>torka</w:t>
      </w:r>
      <w:r>
        <w:t xml:space="preserve">b digilõhe meile selgelt </w:t>
      </w:r>
      <w:r w:rsidR="00C61A3D">
        <w:t>silma</w:t>
      </w:r>
      <w:r w:rsidR="0075151E">
        <w:t xml:space="preserve"> (joonis 1)</w:t>
      </w:r>
      <w:r>
        <w:t>:</w:t>
      </w:r>
    </w:p>
    <w:p w:rsidR="00B33AAD" w:rsidRPr="00C61A3D" w:rsidRDefault="00B33AAD" w:rsidP="00B33AAD">
      <w:pPr>
        <w:spacing w:after="0"/>
        <w:ind w:firstLine="709"/>
        <w:jc w:val="left"/>
      </w:pPr>
      <w:r w:rsidRPr="00B33AAD">
        <w:rPr>
          <w:b/>
        </w:rPr>
        <w:t>Joonis 1 – Kas Te kasutate internetti?</w:t>
      </w:r>
      <w:r w:rsidR="00C61A3D">
        <w:rPr>
          <w:b/>
        </w:rPr>
        <w:t xml:space="preserve"> </w:t>
      </w:r>
      <w:r w:rsidR="00C61A3D" w:rsidRPr="00C61A3D">
        <w:t>/</w:t>
      </w:r>
      <w:r w:rsidR="00C61A3D">
        <w:t>% vastajatest, N=1002/</w:t>
      </w:r>
    </w:p>
    <w:p w:rsidR="00B33AAD" w:rsidRDefault="00C03385" w:rsidP="00B33AAD">
      <w:pPr>
        <w:spacing w:after="120"/>
        <w:ind w:left="709"/>
        <w:jc w:val="left"/>
      </w:pPr>
      <w:r w:rsidRPr="00C03385">
        <w:rPr>
          <w:noProof/>
          <w:lang w:eastAsia="et-EE"/>
        </w:rPr>
        <w:drawing>
          <wp:inline distT="0" distB="0" distL="0" distR="0">
            <wp:extent cx="4097029" cy="413112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097270" cy="4131372"/>
                    </a:xfrm>
                    <a:prstGeom prst="rect">
                      <a:avLst/>
                    </a:prstGeom>
                    <a:noFill/>
                    <a:ln w="9525">
                      <a:noFill/>
                      <a:miter lim="800000"/>
                      <a:headEnd/>
                      <a:tailEnd/>
                    </a:ln>
                  </pic:spPr>
                </pic:pic>
              </a:graphicData>
            </a:graphic>
          </wp:inline>
        </w:drawing>
      </w:r>
    </w:p>
    <w:p w:rsidR="0075151E" w:rsidRDefault="0075151E">
      <w:pPr>
        <w:spacing w:after="0" w:line="240" w:lineRule="auto"/>
        <w:jc w:val="left"/>
      </w:pPr>
      <w:r>
        <w:br w:type="page"/>
      </w:r>
    </w:p>
    <w:p w:rsidR="00B33AAD" w:rsidRDefault="00B33AAD" w:rsidP="005F209B">
      <w:pPr>
        <w:spacing w:after="120"/>
        <w:jc w:val="left"/>
      </w:pPr>
    </w:p>
    <w:p w:rsidR="00B33AAD" w:rsidRDefault="00B33AAD" w:rsidP="005F209B">
      <w:pPr>
        <w:spacing w:after="120"/>
        <w:jc w:val="left"/>
      </w:pPr>
      <w:r>
        <w:t>Sarnane pilt avaneb ka siis, kui vaatame üldiselt elektrooniliste seadmete kasutamist (Joonis 2).</w:t>
      </w:r>
    </w:p>
    <w:p w:rsidR="00B33AAD" w:rsidRPr="00B33AAD" w:rsidRDefault="00B33AAD" w:rsidP="00C61A3D">
      <w:pPr>
        <w:spacing w:after="0"/>
        <w:ind w:left="1843" w:hanging="1123"/>
        <w:jc w:val="left"/>
        <w:rPr>
          <w:b/>
        </w:rPr>
      </w:pPr>
      <w:r w:rsidRPr="00B33AAD">
        <w:rPr>
          <w:b/>
        </w:rPr>
        <w:t>Joonis 2 – Kas Teie isiklikult kasutate alljärgnevaid seadmeid?</w:t>
      </w:r>
      <w:r w:rsidR="00C61A3D" w:rsidRPr="00C61A3D">
        <w:t xml:space="preserve"> </w:t>
      </w:r>
      <w:r w:rsidR="00C61A3D">
        <w:br/>
      </w:r>
      <w:r w:rsidR="00C61A3D" w:rsidRPr="00C61A3D">
        <w:t>/</w:t>
      </w:r>
      <w:r w:rsidR="00C61A3D">
        <w:t>% vastajatest, N=1002/</w:t>
      </w:r>
    </w:p>
    <w:p w:rsidR="00B33AAD" w:rsidRDefault="00C61A3D" w:rsidP="00B33AAD">
      <w:pPr>
        <w:spacing w:after="120"/>
        <w:ind w:left="709"/>
        <w:jc w:val="left"/>
      </w:pPr>
      <w:r w:rsidRPr="00C61A3D">
        <w:rPr>
          <w:noProof/>
          <w:lang w:eastAsia="et-EE"/>
        </w:rPr>
        <w:drawing>
          <wp:inline distT="0" distB="0" distL="0" distR="0">
            <wp:extent cx="4844415" cy="7451090"/>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44415" cy="7451090"/>
                    </a:xfrm>
                    <a:prstGeom prst="rect">
                      <a:avLst/>
                    </a:prstGeom>
                    <a:noFill/>
                    <a:ln w="9525">
                      <a:noFill/>
                      <a:miter lim="800000"/>
                      <a:headEnd/>
                      <a:tailEnd/>
                    </a:ln>
                  </pic:spPr>
                </pic:pic>
              </a:graphicData>
            </a:graphic>
          </wp:inline>
        </w:drawing>
      </w:r>
    </w:p>
    <w:p w:rsidR="00C71CFE" w:rsidRDefault="008472FD" w:rsidP="008472FD">
      <w:pPr>
        <w:spacing w:after="120"/>
        <w:jc w:val="left"/>
      </w:pPr>
      <w:r>
        <w:t>2015</w:t>
      </w:r>
      <w:r w:rsidR="00C71CFE">
        <w:t>.</w:t>
      </w:r>
      <w:r>
        <w:t xml:space="preserve"> aasta sügisel tehtud uuringust uue digitaalse meedia kasutamise kohta selgus eri põlvkondade põhimõtteliselt erinev käitumine </w:t>
      </w:r>
      <w:r w:rsidR="00C71CFE">
        <w:t>info</w:t>
      </w:r>
      <w:r>
        <w:t xml:space="preserve"> saamisel </w:t>
      </w:r>
      <w:r w:rsidR="00C71CFE">
        <w:t>poliitika ja avaliku elu teemadel</w:t>
      </w:r>
      <w:r>
        <w:t xml:space="preserve"> (joonis 3)</w:t>
      </w:r>
      <w:r w:rsidR="00C71CFE">
        <w:t>.</w:t>
      </w:r>
    </w:p>
    <w:p w:rsidR="0075151E" w:rsidRDefault="0075151E">
      <w:pPr>
        <w:spacing w:after="0" w:line="240" w:lineRule="auto"/>
        <w:jc w:val="left"/>
      </w:pPr>
      <w:r>
        <w:br w:type="page"/>
      </w:r>
    </w:p>
    <w:p w:rsidR="0075151E" w:rsidRDefault="0075151E" w:rsidP="008472FD">
      <w:pPr>
        <w:spacing w:after="120"/>
        <w:jc w:val="left"/>
      </w:pPr>
    </w:p>
    <w:p w:rsidR="00C71CFE" w:rsidRPr="008472FD" w:rsidRDefault="008472FD" w:rsidP="008472FD">
      <w:pPr>
        <w:spacing w:after="0"/>
        <w:jc w:val="left"/>
        <w:rPr>
          <w:b/>
        </w:rPr>
      </w:pPr>
      <w:r w:rsidRPr="008472FD">
        <w:rPr>
          <w:b/>
        </w:rPr>
        <w:t>Joonis 3 – Millistest allikatest Te saate infot oluliste ühiskonnaelu puudutavate küsimuste kohta?</w:t>
      </w:r>
      <w:r>
        <w:rPr>
          <w:b/>
        </w:rPr>
        <w:t xml:space="preserve"> </w:t>
      </w:r>
      <w:r w:rsidRPr="008472FD">
        <w:rPr>
          <w:i/>
        </w:rPr>
        <w:t>/%, vanusegruppide lõikes/</w:t>
      </w:r>
    </w:p>
    <w:p w:rsidR="008472FD" w:rsidRDefault="008472FD" w:rsidP="005F209B">
      <w:pPr>
        <w:spacing w:after="120"/>
        <w:jc w:val="left"/>
      </w:pPr>
      <w:r w:rsidRPr="008472FD">
        <w:rPr>
          <w:noProof/>
          <w:lang w:eastAsia="et-EE"/>
        </w:rPr>
        <w:drawing>
          <wp:inline distT="0" distB="0" distL="0" distR="0">
            <wp:extent cx="4237265" cy="496541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235357" cy="4963179"/>
                    </a:xfrm>
                    <a:prstGeom prst="rect">
                      <a:avLst/>
                    </a:prstGeom>
                    <a:noFill/>
                    <a:ln w="9525">
                      <a:noFill/>
                      <a:miter lim="800000"/>
                      <a:headEnd/>
                      <a:tailEnd/>
                    </a:ln>
                  </pic:spPr>
                </pic:pic>
              </a:graphicData>
            </a:graphic>
          </wp:inline>
        </w:drawing>
      </w:r>
    </w:p>
    <w:p w:rsidR="008472FD" w:rsidRDefault="008472FD" w:rsidP="005F209B">
      <w:pPr>
        <w:spacing w:after="120"/>
        <w:jc w:val="left"/>
      </w:pPr>
      <w:r>
        <w:t>Kui televisioon püsib veel keskmiselt olulisena ka noorema põlvkonna infokanalite seas, siis raadio ja ajalehtede kasutamises on erinevus vanemast põlvkonnast põhimõtteline. Kõige olulisemaks infokanaliks 18-34 aastaste inimeste jaoks on Interneti uudisteportaalid; ajalehti ja raadiot edestavad infoallikatena ka sotsiaalvõrgustikud.</w:t>
      </w:r>
    </w:p>
    <w:p w:rsidR="000264E0" w:rsidRPr="008472FD" w:rsidRDefault="000264E0" w:rsidP="000264E0">
      <w:pPr>
        <w:spacing w:after="0"/>
        <w:ind w:firstLine="720"/>
        <w:jc w:val="left"/>
        <w:rPr>
          <w:b/>
        </w:rPr>
      </w:pPr>
      <w:r w:rsidRPr="008472FD">
        <w:rPr>
          <w:b/>
        </w:rPr>
        <w:t xml:space="preserve">Joonis </w:t>
      </w:r>
      <w:r>
        <w:rPr>
          <w:b/>
        </w:rPr>
        <w:t>4</w:t>
      </w:r>
      <w:r w:rsidRPr="008472FD">
        <w:rPr>
          <w:b/>
        </w:rPr>
        <w:t xml:space="preserve"> – </w:t>
      </w:r>
      <w:proofErr w:type="spellStart"/>
      <w:r>
        <w:rPr>
          <w:b/>
        </w:rPr>
        <w:t>Facebook’i</w:t>
      </w:r>
      <w:proofErr w:type="spellEnd"/>
      <w:r>
        <w:rPr>
          <w:b/>
        </w:rPr>
        <w:t xml:space="preserve"> kasutamise sagedus </w:t>
      </w:r>
      <w:r w:rsidRPr="008472FD">
        <w:rPr>
          <w:i/>
        </w:rPr>
        <w:t>/%, vanusegruppide lõikes/</w:t>
      </w:r>
    </w:p>
    <w:p w:rsidR="000264E0" w:rsidRDefault="000264E0" w:rsidP="000264E0">
      <w:pPr>
        <w:spacing w:after="120"/>
        <w:ind w:left="709"/>
        <w:jc w:val="left"/>
      </w:pPr>
      <w:r w:rsidRPr="000264E0">
        <w:rPr>
          <w:noProof/>
          <w:lang w:eastAsia="et-EE"/>
        </w:rPr>
        <w:drawing>
          <wp:inline distT="0" distB="0" distL="0" distR="0">
            <wp:extent cx="3981450" cy="239085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981844" cy="2391095"/>
                    </a:xfrm>
                    <a:prstGeom prst="rect">
                      <a:avLst/>
                    </a:prstGeom>
                    <a:noFill/>
                    <a:ln w="9525">
                      <a:noFill/>
                      <a:miter lim="800000"/>
                      <a:headEnd/>
                      <a:tailEnd/>
                    </a:ln>
                  </pic:spPr>
                </pic:pic>
              </a:graphicData>
            </a:graphic>
          </wp:inline>
        </w:drawing>
      </w:r>
    </w:p>
    <w:p w:rsidR="000264E0" w:rsidRDefault="000264E0">
      <w:pPr>
        <w:spacing w:after="0" w:line="240" w:lineRule="auto"/>
        <w:jc w:val="left"/>
      </w:pPr>
    </w:p>
    <w:p w:rsidR="00C03385" w:rsidRDefault="00C03385">
      <w:pPr>
        <w:spacing w:after="0" w:line="240" w:lineRule="auto"/>
        <w:jc w:val="left"/>
      </w:pPr>
      <w:r>
        <w:br w:type="page"/>
      </w:r>
    </w:p>
    <w:p w:rsidR="00C4786B" w:rsidRDefault="00C4786B" w:rsidP="005F209B">
      <w:pPr>
        <w:spacing w:after="120"/>
        <w:jc w:val="left"/>
      </w:pPr>
    </w:p>
    <w:p w:rsidR="00C4786B" w:rsidRDefault="00727E2A" w:rsidP="00727E2A">
      <w:pPr>
        <w:pStyle w:val="Heading3"/>
      </w:pPr>
      <w:bookmarkStart w:id="28" w:name="_Toc450732158"/>
      <w:r>
        <w:t>Interneti kasutamise sagedus</w:t>
      </w:r>
      <w:bookmarkEnd w:id="28"/>
    </w:p>
    <w:p w:rsidR="008B1487" w:rsidRDefault="00B33AAD" w:rsidP="007F21E4">
      <w:pPr>
        <w:spacing w:after="120"/>
        <w:jc w:val="left"/>
      </w:pPr>
      <w:r>
        <w:t>Interneti kasutajatest 91 protsenti kasutab seda iga päev, 8 protsenti vähemalt kord nädalas, üks protsenti vähemalt kord kuus</w:t>
      </w:r>
      <w:r w:rsidR="00500838">
        <w:t>.</w:t>
      </w:r>
    </w:p>
    <w:p w:rsidR="00740CCF" w:rsidRDefault="00B33AAD" w:rsidP="00740CCF">
      <w:pPr>
        <w:spacing w:after="120"/>
        <w:jc w:val="left"/>
      </w:pPr>
      <w:r>
        <w:t>Neist, kes kasutavad internetti iga päev, teeb 15 protsenti seda kuni tunni, 26 protsenti kuni kaks tundi, 30 protsenti 3-4 tundi ja 29 protsenti viis tundi ja rohkem.</w:t>
      </w:r>
    </w:p>
    <w:p w:rsidR="00B33AAD" w:rsidRDefault="00B33AAD" w:rsidP="00740CCF">
      <w:pPr>
        <w:spacing w:after="120"/>
        <w:jc w:val="left"/>
      </w:pPr>
    </w:p>
    <w:p w:rsidR="00727E2A" w:rsidRDefault="00727E2A" w:rsidP="00727E2A">
      <w:pPr>
        <w:pStyle w:val="Heading3"/>
      </w:pPr>
      <w:bookmarkStart w:id="29" w:name="_Toc450732159"/>
      <w:r>
        <w:t>Interneti mittekasutamise põhjused</w:t>
      </w:r>
      <w:bookmarkEnd w:id="29"/>
    </w:p>
    <w:p w:rsidR="00C03385" w:rsidRDefault="00C459D9" w:rsidP="00C459D9">
      <w:pPr>
        <w:spacing w:after="120"/>
      </w:pPr>
      <w:r>
        <w:t>Peamisteks interneti mittekasutamise põhjusteks on vajaduse ja huvi puudumine, vähesed oskused või kasutamiseks vajaliku seadme puudumine.</w:t>
      </w:r>
    </w:p>
    <w:p w:rsidR="005C79FB" w:rsidRPr="00C03385" w:rsidRDefault="00C03385" w:rsidP="00C03385">
      <w:pPr>
        <w:spacing w:after="0"/>
        <w:rPr>
          <w:b/>
        </w:rPr>
      </w:pPr>
      <w:r w:rsidRPr="00C03385">
        <w:rPr>
          <w:b/>
        </w:rPr>
        <w:t xml:space="preserve">Joonis </w:t>
      </w:r>
      <w:r w:rsidR="00BB0FE1">
        <w:rPr>
          <w:b/>
        </w:rPr>
        <w:t xml:space="preserve">5 </w:t>
      </w:r>
      <w:r w:rsidRPr="00C03385">
        <w:rPr>
          <w:b/>
        </w:rPr>
        <w:t>– Mis põhjusel Te ei kasuta internetti?</w:t>
      </w:r>
    </w:p>
    <w:p w:rsidR="00C03385" w:rsidRDefault="00C03385" w:rsidP="008339BF">
      <w:pPr>
        <w:spacing w:after="120"/>
      </w:pPr>
      <w:r w:rsidRPr="00C03385">
        <w:rPr>
          <w:noProof/>
          <w:lang w:eastAsia="et-EE"/>
        </w:rPr>
        <w:drawing>
          <wp:inline distT="0" distB="0" distL="0" distR="0">
            <wp:extent cx="4781550" cy="365258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83756" cy="3654273"/>
                    </a:xfrm>
                    <a:prstGeom prst="rect">
                      <a:avLst/>
                    </a:prstGeom>
                    <a:noFill/>
                    <a:ln w="9525">
                      <a:noFill/>
                      <a:miter lim="800000"/>
                      <a:headEnd/>
                      <a:tailEnd/>
                    </a:ln>
                  </pic:spPr>
                </pic:pic>
              </a:graphicData>
            </a:graphic>
          </wp:inline>
        </w:drawing>
      </w:r>
    </w:p>
    <w:p w:rsidR="00247CFD" w:rsidRDefault="00247CFD" w:rsidP="00C03385">
      <w:pPr>
        <w:spacing w:after="120"/>
        <w:jc w:val="left"/>
      </w:pPr>
    </w:p>
    <w:p w:rsidR="00C03385" w:rsidRDefault="00C03385" w:rsidP="00C03385">
      <w:pPr>
        <w:spacing w:after="120"/>
        <w:jc w:val="left"/>
      </w:pPr>
    </w:p>
    <w:p w:rsidR="00B77308" w:rsidRDefault="00B77308">
      <w:pPr>
        <w:spacing w:after="0" w:line="240" w:lineRule="auto"/>
        <w:jc w:val="left"/>
      </w:pPr>
      <w:r>
        <w:br w:type="page"/>
      </w:r>
    </w:p>
    <w:p w:rsidR="00B77308" w:rsidRDefault="00B77308">
      <w:pPr>
        <w:spacing w:after="0" w:line="240" w:lineRule="auto"/>
        <w:jc w:val="left"/>
      </w:pPr>
    </w:p>
    <w:p w:rsidR="00B77308" w:rsidRPr="00745A79" w:rsidRDefault="00727E2A" w:rsidP="00B77308">
      <w:pPr>
        <w:pStyle w:val="Heading2"/>
        <w:spacing w:before="360"/>
      </w:pPr>
      <w:bookmarkStart w:id="30" w:name="_Toc450732160"/>
      <w:r>
        <w:t>Digiteenuste kasutamine</w:t>
      </w:r>
      <w:bookmarkEnd w:id="30"/>
    </w:p>
    <w:p w:rsidR="00C761EE" w:rsidRDefault="00C761EE" w:rsidP="00C761EE">
      <w:pPr>
        <w:pStyle w:val="Heading3"/>
      </w:pPr>
      <w:bookmarkStart w:id="31" w:name="_Toc450732161"/>
      <w:r>
        <w:t>Digiteenuste kasutamine</w:t>
      </w:r>
      <w:bookmarkEnd w:id="31"/>
    </w:p>
    <w:p w:rsidR="00B77308" w:rsidRDefault="00B77308" w:rsidP="00B77308">
      <w:pPr>
        <w:spacing w:before="120" w:after="0"/>
        <w:rPr>
          <w:szCs w:val="18"/>
        </w:rPr>
      </w:pPr>
      <w:r>
        <w:rPr>
          <w:szCs w:val="18"/>
        </w:rPr>
        <w:t xml:space="preserve">Vastajatele esitati </w:t>
      </w:r>
      <w:r w:rsidR="00C03385">
        <w:rPr>
          <w:szCs w:val="18"/>
        </w:rPr>
        <w:t xml:space="preserve">loetelu erinevatest digitaalsetest teenustest. Joonisel on toodud internetikasutajate vastused. Interneti mittekasutajad on arvestataval määral kokku puutunud </w:t>
      </w:r>
      <w:r w:rsidR="00021C21">
        <w:rPr>
          <w:szCs w:val="18"/>
        </w:rPr>
        <w:t xml:space="preserve">üksnes </w:t>
      </w:r>
      <w:r w:rsidR="00C03385">
        <w:rPr>
          <w:szCs w:val="18"/>
        </w:rPr>
        <w:t>digiretseptiga</w:t>
      </w:r>
      <w:r w:rsidR="00C459D9">
        <w:rPr>
          <w:szCs w:val="18"/>
        </w:rPr>
        <w:t xml:space="preserve"> (38 protsenti)</w:t>
      </w:r>
      <w:r w:rsidR="00C03385">
        <w:rPr>
          <w:szCs w:val="18"/>
        </w:rPr>
        <w:t>.</w:t>
      </w:r>
    </w:p>
    <w:p w:rsidR="00C03385" w:rsidRPr="00C03385" w:rsidRDefault="00C03385" w:rsidP="00B77308">
      <w:pPr>
        <w:spacing w:before="120" w:after="0"/>
        <w:rPr>
          <w:b/>
          <w:szCs w:val="18"/>
        </w:rPr>
      </w:pPr>
      <w:r w:rsidRPr="00C03385">
        <w:rPr>
          <w:b/>
          <w:szCs w:val="18"/>
        </w:rPr>
        <w:t xml:space="preserve">Joonis </w:t>
      </w:r>
      <w:r w:rsidR="00BB0FE1">
        <w:rPr>
          <w:b/>
          <w:szCs w:val="18"/>
        </w:rPr>
        <w:t xml:space="preserve">6 </w:t>
      </w:r>
      <w:r w:rsidRPr="00C03385">
        <w:rPr>
          <w:b/>
          <w:szCs w:val="18"/>
        </w:rPr>
        <w:t>– Kas Te olete kasutanud viimase kahe aasta jooksul järgnevaid digitaalseid teenuseid?</w:t>
      </w:r>
      <w:r w:rsidR="00C459D9">
        <w:rPr>
          <w:b/>
          <w:szCs w:val="18"/>
        </w:rPr>
        <w:t xml:space="preserve"> </w:t>
      </w:r>
      <w:r w:rsidR="00C459D9" w:rsidRPr="00C459D9">
        <w:rPr>
          <w:szCs w:val="18"/>
        </w:rPr>
        <w:t>(</w:t>
      </w:r>
      <w:r w:rsidR="00C459D9">
        <w:rPr>
          <w:szCs w:val="18"/>
        </w:rPr>
        <w:t>% internetikasutajatest, N=791)</w:t>
      </w:r>
    </w:p>
    <w:p w:rsidR="00C03385" w:rsidRDefault="00C03385" w:rsidP="00C03385">
      <w:pPr>
        <w:spacing w:after="0"/>
        <w:rPr>
          <w:szCs w:val="18"/>
        </w:rPr>
      </w:pPr>
      <w:r w:rsidRPr="00C03385">
        <w:rPr>
          <w:noProof/>
          <w:szCs w:val="18"/>
          <w:lang w:eastAsia="et-EE"/>
        </w:rPr>
        <w:drawing>
          <wp:inline distT="0" distB="0" distL="0" distR="0">
            <wp:extent cx="5706110" cy="6662145"/>
            <wp:effectExtent l="19050" t="0" r="889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06110" cy="6662145"/>
                    </a:xfrm>
                    <a:prstGeom prst="rect">
                      <a:avLst/>
                    </a:prstGeom>
                    <a:noFill/>
                    <a:ln w="9525">
                      <a:noFill/>
                      <a:miter lim="800000"/>
                      <a:headEnd/>
                      <a:tailEnd/>
                    </a:ln>
                  </pic:spPr>
                </pic:pic>
              </a:graphicData>
            </a:graphic>
          </wp:inline>
        </w:drawing>
      </w:r>
    </w:p>
    <w:p w:rsidR="00C03385" w:rsidRDefault="00C03385" w:rsidP="00B77308">
      <w:pPr>
        <w:spacing w:before="120" w:after="0"/>
        <w:rPr>
          <w:szCs w:val="18"/>
        </w:rPr>
      </w:pPr>
    </w:p>
    <w:p w:rsidR="00C03385" w:rsidRDefault="00C03385">
      <w:pPr>
        <w:spacing w:after="0" w:line="240" w:lineRule="auto"/>
        <w:jc w:val="left"/>
        <w:rPr>
          <w:szCs w:val="18"/>
        </w:rPr>
      </w:pPr>
      <w:r>
        <w:rPr>
          <w:szCs w:val="18"/>
        </w:rPr>
        <w:br w:type="page"/>
      </w:r>
    </w:p>
    <w:p w:rsidR="00C03385" w:rsidRDefault="00C03385" w:rsidP="00B77308">
      <w:pPr>
        <w:spacing w:before="120" w:after="0"/>
        <w:rPr>
          <w:szCs w:val="18"/>
        </w:rPr>
      </w:pPr>
    </w:p>
    <w:p w:rsidR="00C761EE" w:rsidRDefault="00C761EE" w:rsidP="00C761EE">
      <w:pPr>
        <w:pStyle w:val="Heading3"/>
      </w:pPr>
      <w:bookmarkStart w:id="32" w:name="_Toc450732162"/>
      <w:r>
        <w:t>Rahulolu digiteenustega</w:t>
      </w:r>
      <w:bookmarkEnd w:id="32"/>
    </w:p>
    <w:p w:rsidR="00C459D9" w:rsidRPr="00C459D9" w:rsidRDefault="00C459D9" w:rsidP="00C459D9">
      <w:pPr>
        <w:spacing w:before="120" w:after="0"/>
        <w:rPr>
          <w:szCs w:val="18"/>
        </w:rPr>
      </w:pPr>
      <w:r>
        <w:rPr>
          <w:szCs w:val="18"/>
        </w:rPr>
        <w:t>Rahulolu kasutatud digiteenustega on valdav: alati või enamasti on nendega rahule jäänud üle nelja viiendiku küsitletutest, rahulolematuid on vaid kaks protsenti.</w:t>
      </w:r>
    </w:p>
    <w:p w:rsidR="00C761EE" w:rsidRPr="00C459D9" w:rsidRDefault="00C03385" w:rsidP="00C459D9">
      <w:pPr>
        <w:spacing w:before="120"/>
        <w:ind w:left="567"/>
        <w:rPr>
          <w:b/>
          <w:szCs w:val="18"/>
        </w:rPr>
      </w:pPr>
      <w:r w:rsidRPr="00C459D9">
        <w:rPr>
          <w:b/>
          <w:szCs w:val="18"/>
        </w:rPr>
        <w:t xml:space="preserve">Joonis </w:t>
      </w:r>
      <w:r w:rsidR="00BB0FE1">
        <w:rPr>
          <w:b/>
          <w:szCs w:val="18"/>
        </w:rPr>
        <w:t xml:space="preserve">7 </w:t>
      </w:r>
      <w:r w:rsidRPr="00C459D9">
        <w:rPr>
          <w:b/>
          <w:szCs w:val="18"/>
        </w:rPr>
        <w:t xml:space="preserve">– </w:t>
      </w:r>
      <w:r w:rsidR="00C459D9">
        <w:rPr>
          <w:b/>
          <w:szCs w:val="18"/>
        </w:rPr>
        <w:t xml:space="preserve">Kuidas olete kasutatud digiteenustega rahule jäänud? </w:t>
      </w:r>
      <w:r w:rsidR="00C459D9">
        <w:rPr>
          <w:b/>
          <w:szCs w:val="18"/>
        </w:rPr>
        <w:br/>
      </w:r>
      <w:r w:rsidR="00C459D9" w:rsidRPr="00C459D9">
        <w:rPr>
          <w:i/>
          <w:szCs w:val="18"/>
        </w:rPr>
        <w:t>(% internetikasutajatest, N=791)</w:t>
      </w:r>
    </w:p>
    <w:p w:rsidR="00C03385" w:rsidRDefault="00C03385" w:rsidP="00C03385">
      <w:pPr>
        <w:spacing w:after="0"/>
        <w:ind w:left="567"/>
        <w:rPr>
          <w:szCs w:val="18"/>
        </w:rPr>
      </w:pPr>
      <w:r w:rsidRPr="00C03385">
        <w:rPr>
          <w:noProof/>
          <w:szCs w:val="18"/>
          <w:lang w:eastAsia="et-EE"/>
        </w:rPr>
        <w:drawing>
          <wp:inline distT="0" distB="0" distL="0" distR="0">
            <wp:extent cx="3752850" cy="2253584"/>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753221" cy="2253807"/>
                    </a:xfrm>
                    <a:prstGeom prst="rect">
                      <a:avLst/>
                    </a:prstGeom>
                    <a:noFill/>
                    <a:ln w="9525">
                      <a:noFill/>
                      <a:miter lim="800000"/>
                      <a:headEnd/>
                      <a:tailEnd/>
                    </a:ln>
                  </pic:spPr>
                </pic:pic>
              </a:graphicData>
            </a:graphic>
          </wp:inline>
        </w:drawing>
      </w:r>
    </w:p>
    <w:p w:rsidR="00C761EE" w:rsidRDefault="00C761EE" w:rsidP="0047092E">
      <w:pPr>
        <w:spacing w:before="240" w:after="120"/>
        <w:jc w:val="left"/>
      </w:pPr>
    </w:p>
    <w:p w:rsidR="00C761EE" w:rsidRDefault="00C761EE" w:rsidP="00C761EE">
      <w:pPr>
        <w:pStyle w:val="Heading3"/>
      </w:pPr>
      <w:bookmarkStart w:id="33" w:name="_Toc450732163"/>
      <w:r>
        <w:t>Probleemid digiteenuste kasutamisel</w:t>
      </w:r>
      <w:bookmarkEnd w:id="33"/>
    </w:p>
    <w:p w:rsidR="00C761EE" w:rsidRDefault="00C459D9" w:rsidP="00C459D9">
      <w:pPr>
        <w:spacing w:before="120" w:after="0"/>
        <w:ind w:left="567"/>
        <w:rPr>
          <w:b/>
          <w:szCs w:val="18"/>
        </w:rPr>
      </w:pPr>
      <w:r w:rsidRPr="00C459D9">
        <w:rPr>
          <w:b/>
          <w:szCs w:val="18"/>
        </w:rPr>
        <w:t xml:space="preserve">Joonis </w:t>
      </w:r>
      <w:r w:rsidR="00BB0FE1">
        <w:rPr>
          <w:b/>
          <w:szCs w:val="18"/>
        </w:rPr>
        <w:t xml:space="preserve">8 </w:t>
      </w:r>
      <w:r>
        <w:rPr>
          <w:b/>
          <w:szCs w:val="18"/>
        </w:rPr>
        <w:t>–</w:t>
      </w:r>
      <w:r w:rsidRPr="00C459D9">
        <w:rPr>
          <w:b/>
          <w:szCs w:val="18"/>
        </w:rPr>
        <w:t xml:space="preserve"> </w:t>
      </w:r>
      <w:r>
        <w:rPr>
          <w:b/>
          <w:szCs w:val="18"/>
        </w:rPr>
        <w:t xml:space="preserve">Milliseid probleeme digiteenuste kasutamisel kõige sagedamini ette tuleb? </w:t>
      </w:r>
      <w:r w:rsidRPr="00C459D9">
        <w:rPr>
          <w:i/>
          <w:szCs w:val="18"/>
        </w:rPr>
        <w:t>(% internetikasutajatest, N=791)</w:t>
      </w:r>
    </w:p>
    <w:p w:rsidR="00C459D9" w:rsidRPr="00C459D9" w:rsidRDefault="00C459D9" w:rsidP="00C459D9">
      <w:pPr>
        <w:spacing w:after="0"/>
        <w:ind w:left="567"/>
        <w:rPr>
          <w:szCs w:val="18"/>
        </w:rPr>
      </w:pPr>
      <w:r w:rsidRPr="00C459D9">
        <w:rPr>
          <w:noProof/>
          <w:szCs w:val="18"/>
          <w:lang w:eastAsia="et-EE"/>
        </w:rPr>
        <w:drawing>
          <wp:inline distT="0" distB="0" distL="0" distR="0">
            <wp:extent cx="3894364" cy="3829539"/>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894599" cy="3829770"/>
                    </a:xfrm>
                    <a:prstGeom prst="rect">
                      <a:avLst/>
                    </a:prstGeom>
                    <a:noFill/>
                    <a:ln w="9525">
                      <a:noFill/>
                      <a:miter lim="800000"/>
                      <a:headEnd/>
                      <a:tailEnd/>
                    </a:ln>
                  </pic:spPr>
                </pic:pic>
              </a:graphicData>
            </a:graphic>
          </wp:inline>
        </w:drawing>
      </w:r>
    </w:p>
    <w:p w:rsidR="00C459D9" w:rsidRDefault="00C459D9">
      <w:pPr>
        <w:spacing w:after="0" w:line="240" w:lineRule="auto"/>
        <w:jc w:val="left"/>
      </w:pPr>
      <w:r>
        <w:br w:type="page"/>
      </w:r>
    </w:p>
    <w:p w:rsidR="00C761EE" w:rsidRDefault="00C761EE" w:rsidP="00C459D9">
      <w:pPr>
        <w:spacing w:after="0"/>
        <w:jc w:val="left"/>
      </w:pPr>
    </w:p>
    <w:p w:rsidR="00C761EE" w:rsidRDefault="00C761EE" w:rsidP="00C761EE">
      <w:pPr>
        <w:pStyle w:val="Heading3"/>
      </w:pPr>
      <w:bookmarkStart w:id="34" w:name="_Toc450732164"/>
      <w:r>
        <w:t xml:space="preserve">Hinnang Eesti arengule </w:t>
      </w:r>
      <w:r w:rsidR="005958C0">
        <w:t xml:space="preserve">innovatsiooni ja digiteenuste alal </w:t>
      </w:r>
      <w:r>
        <w:t>võrreldes muu Euroopaga</w:t>
      </w:r>
      <w:bookmarkEnd w:id="34"/>
    </w:p>
    <w:p w:rsidR="00C459D9" w:rsidRDefault="00C459D9" w:rsidP="00B77308">
      <w:pPr>
        <w:spacing w:after="120"/>
        <w:jc w:val="left"/>
        <w:rPr>
          <w:szCs w:val="18"/>
        </w:rPr>
      </w:pPr>
      <w:r>
        <w:rPr>
          <w:szCs w:val="18"/>
        </w:rPr>
        <w:t xml:space="preserve">Eesti kui e-riigi kuvand on tugev ka Eesti elanikkonna enda seas. Võrreldes teiste Euroopa riikidega hinnatakse olukorda Eestis väga heaks või pigem heaks. Niimoodi arvab </w:t>
      </w:r>
      <w:r w:rsidR="005958C0">
        <w:rPr>
          <w:szCs w:val="18"/>
        </w:rPr>
        <w:t>81 protsenti internetikasutajatest ja 57% neist, kes internetti ei kasuta (viimastest kolmandik ei oska Eesti arengule hinnangut anda).</w:t>
      </w:r>
    </w:p>
    <w:p w:rsidR="00BB0FE1" w:rsidRDefault="00BB0FE1" w:rsidP="00B77308">
      <w:pPr>
        <w:spacing w:after="120"/>
        <w:jc w:val="left"/>
        <w:rPr>
          <w:szCs w:val="18"/>
        </w:rPr>
      </w:pPr>
    </w:p>
    <w:p w:rsidR="00BB0FE1" w:rsidRDefault="00BB0FE1" w:rsidP="00BB0FE1">
      <w:pPr>
        <w:spacing w:before="120" w:after="0"/>
        <w:ind w:left="567"/>
        <w:rPr>
          <w:b/>
          <w:szCs w:val="18"/>
        </w:rPr>
      </w:pPr>
      <w:r w:rsidRPr="00C459D9">
        <w:rPr>
          <w:b/>
          <w:szCs w:val="18"/>
        </w:rPr>
        <w:t xml:space="preserve">Joonis </w:t>
      </w:r>
      <w:r>
        <w:rPr>
          <w:b/>
          <w:szCs w:val="18"/>
        </w:rPr>
        <w:t>9 –</w:t>
      </w:r>
      <w:r w:rsidRPr="00C459D9">
        <w:rPr>
          <w:b/>
          <w:szCs w:val="18"/>
        </w:rPr>
        <w:t xml:space="preserve"> </w:t>
      </w:r>
      <w:r>
        <w:rPr>
          <w:b/>
          <w:szCs w:val="18"/>
        </w:rPr>
        <w:t xml:space="preserve">Milliseid on Eestis olukord innovatsiooni ja digiteenuste arengus võrreldes teiste Euroopa riikidega? </w:t>
      </w:r>
      <w:r w:rsidRPr="00C459D9">
        <w:rPr>
          <w:i/>
          <w:szCs w:val="18"/>
        </w:rPr>
        <w:t xml:space="preserve">(% </w:t>
      </w:r>
      <w:r>
        <w:rPr>
          <w:i/>
          <w:szCs w:val="18"/>
        </w:rPr>
        <w:t>vas</w:t>
      </w:r>
      <w:r w:rsidRPr="00C459D9">
        <w:rPr>
          <w:i/>
          <w:szCs w:val="18"/>
        </w:rPr>
        <w:t>tajatest, N=</w:t>
      </w:r>
      <w:r>
        <w:rPr>
          <w:i/>
          <w:szCs w:val="18"/>
        </w:rPr>
        <w:t>1002</w:t>
      </w:r>
      <w:r w:rsidRPr="00C459D9">
        <w:rPr>
          <w:i/>
          <w:szCs w:val="18"/>
        </w:rPr>
        <w:t>)</w:t>
      </w:r>
    </w:p>
    <w:p w:rsidR="00C459D9" w:rsidRDefault="00BB0FE1" w:rsidP="00B77308">
      <w:pPr>
        <w:spacing w:after="120"/>
        <w:jc w:val="left"/>
        <w:rPr>
          <w:szCs w:val="18"/>
        </w:rPr>
      </w:pPr>
      <w:r w:rsidRPr="00BB0FE1">
        <w:rPr>
          <w:noProof/>
          <w:szCs w:val="18"/>
          <w:lang w:eastAsia="et-EE"/>
        </w:rPr>
        <w:drawing>
          <wp:inline distT="0" distB="0" distL="0" distR="0">
            <wp:extent cx="5211536" cy="2240458"/>
            <wp:effectExtent l="19050" t="0" r="8164"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209051" cy="2239390"/>
                    </a:xfrm>
                    <a:prstGeom prst="rect">
                      <a:avLst/>
                    </a:prstGeom>
                    <a:noFill/>
                    <a:ln w="9525">
                      <a:noFill/>
                      <a:miter lim="800000"/>
                      <a:headEnd/>
                      <a:tailEnd/>
                    </a:ln>
                  </pic:spPr>
                </pic:pic>
              </a:graphicData>
            </a:graphic>
          </wp:inline>
        </w:drawing>
      </w:r>
    </w:p>
    <w:p w:rsidR="00B77308" w:rsidRDefault="00B77308" w:rsidP="00B77308">
      <w:pPr>
        <w:spacing w:after="120"/>
        <w:jc w:val="left"/>
      </w:pPr>
    </w:p>
    <w:p w:rsidR="00C459D9" w:rsidRDefault="00C459D9">
      <w:pPr>
        <w:spacing w:after="0" w:line="240" w:lineRule="auto"/>
        <w:jc w:val="left"/>
      </w:pPr>
      <w:r>
        <w:br w:type="page"/>
      </w:r>
    </w:p>
    <w:p w:rsidR="00C761EE" w:rsidRDefault="00C761EE" w:rsidP="00C761EE">
      <w:pPr>
        <w:spacing w:after="0" w:line="240" w:lineRule="auto"/>
        <w:jc w:val="left"/>
      </w:pPr>
    </w:p>
    <w:p w:rsidR="00C761EE" w:rsidRPr="00745A79" w:rsidRDefault="00C761EE" w:rsidP="00C761EE">
      <w:pPr>
        <w:pStyle w:val="Heading2"/>
        <w:spacing w:before="360"/>
      </w:pPr>
      <w:bookmarkStart w:id="35" w:name="_Toc450732165"/>
      <w:r>
        <w:t>Hoiakud digiteenuste kasutamise ja inimeste pädevuse suhtes</w:t>
      </w:r>
      <w:bookmarkEnd w:id="35"/>
    </w:p>
    <w:p w:rsidR="00C761EE" w:rsidRDefault="00C761EE" w:rsidP="00C761EE">
      <w:pPr>
        <w:pStyle w:val="Heading3"/>
      </w:pPr>
      <w:bookmarkStart w:id="36" w:name="_Toc450732166"/>
      <w:r>
        <w:t>Baastüpoloogia suhtumises innovatsiooni</w:t>
      </w:r>
      <w:bookmarkEnd w:id="36"/>
    </w:p>
    <w:p w:rsidR="005958C0" w:rsidRDefault="00C761EE" w:rsidP="00C761EE">
      <w:pPr>
        <w:spacing w:before="120" w:after="0"/>
        <w:rPr>
          <w:szCs w:val="18"/>
        </w:rPr>
      </w:pPr>
      <w:r>
        <w:rPr>
          <w:szCs w:val="18"/>
        </w:rPr>
        <w:t>Vastajatel</w:t>
      </w:r>
      <w:r w:rsidR="005958C0">
        <w:rPr>
          <w:szCs w:val="18"/>
        </w:rPr>
        <w:t xml:space="preserve"> paluti teha valik kahe väite vahel, mis iseloomustasid suhtumist tehnoloogia arengusse ja uute, digitaalsete teenuste tulekusse. </w:t>
      </w:r>
    </w:p>
    <w:p w:rsidR="00EB1C4C" w:rsidRDefault="00EB1C4C" w:rsidP="00C761EE">
      <w:pPr>
        <w:spacing w:before="120" w:after="0"/>
        <w:rPr>
          <w:szCs w:val="18"/>
        </w:rPr>
      </w:pPr>
    </w:p>
    <w:p w:rsidR="005958C0" w:rsidRDefault="005958C0" w:rsidP="00B56799">
      <w:pPr>
        <w:spacing w:before="120" w:after="0"/>
        <w:ind w:left="284" w:hanging="284"/>
        <w:rPr>
          <w:szCs w:val="18"/>
        </w:rPr>
      </w:pPr>
      <w:r>
        <w:rPr>
          <w:szCs w:val="18"/>
        </w:rPr>
        <w:t>A:</w:t>
      </w:r>
      <w:r w:rsidR="00212B50">
        <w:rPr>
          <w:szCs w:val="18"/>
        </w:rPr>
        <w:t xml:space="preserve"> </w:t>
      </w:r>
      <w:r w:rsidR="00EB1C4C">
        <w:rPr>
          <w:szCs w:val="18"/>
        </w:rPr>
        <w:t>Uute tehniliste võimaluste ja digiteenuste ilmumine rõõmustab mind, püüan neid tundma õppida ja kasutama hakata</w:t>
      </w:r>
    </w:p>
    <w:p w:rsidR="005958C0" w:rsidRDefault="005958C0" w:rsidP="00B56799">
      <w:pPr>
        <w:spacing w:before="120" w:after="0"/>
        <w:ind w:left="284" w:hanging="284"/>
        <w:rPr>
          <w:szCs w:val="18"/>
        </w:rPr>
      </w:pPr>
      <w:r>
        <w:rPr>
          <w:szCs w:val="18"/>
        </w:rPr>
        <w:t xml:space="preserve">B: </w:t>
      </w:r>
      <w:r w:rsidR="00EB1C4C">
        <w:rPr>
          <w:szCs w:val="18"/>
        </w:rPr>
        <w:t>uute tehniliste võimaluste ja digiteenuste areng toimub minu jaoks liiga kiire</w:t>
      </w:r>
      <w:r w:rsidR="00B56799">
        <w:rPr>
          <w:szCs w:val="18"/>
        </w:rPr>
        <w:t>s</w:t>
      </w:r>
      <w:r w:rsidR="00EB1C4C">
        <w:rPr>
          <w:szCs w:val="18"/>
        </w:rPr>
        <w:t>ti, tunnen, et mul napib aega ja oskusi, et uusi digitaalseid teenuseid kasutama hakata</w:t>
      </w:r>
    </w:p>
    <w:p w:rsidR="00EB1C4C" w:rsidRDefault="00EB1C4C" w:rsidP="00C761EE">
      <w:pPr>
        <w:spacing w:before="120" w:after="0"/>
        <w:rPr>
          <w:szCs w:val="18"/>
        </w:rPr>
      </w:pPr>
    </w:p>
    <w:p w:rsidR="005958C0" w:rsidRDefault="005958C0" w:rsidP="00C761EE">
      <w:pPr>
        <w:spacing w:before="120" w:after="0"/>
        <w:rPr>
          <w:szCs w:val="18"/>
        </w:rPr>
      </w:pPr>
      <w:r>
        <w:rPr>
          <w:szCs w:val="18"/>
        </w:rPr>
        <w:t xml:space="preserve">Need, kes internetti ei kasuta, liigitasid </w:t>
      </w:r>
      <w:r w:rsidR="00C761EE">
        <w:rPr>
          <w:szCs w:val="18"/>
        </w:rPr>
        <w:t>e</w:t>
      </w:r>
      <w:r>
        <w:rPr>
          <w:szCs w:val="18"/>
        </w:rPr>
        <w:t>nd ootuspäraselt tüüpi „B“ (64%) või vastasid „ei oska öelda“ (26%).</w:t>
      </w:r>
    </w:p>
    <w:p w:rsidR="00C761EE" w:rsidRDefault="005958C0" w:rsidP="00C761EE">
      <w:pPr>
        <w:spacing w:before="120" w:after="0"/>
        <w:rPr>
          <w:szCs w:val="18"/>
        </w:rPr>
      </w:pPr>
      <w:r>
        <w:rPr>
          <w:szCs w:val="18"/>
        </w:rPr>
        <w:t>Internetikasutajatest peab end tüüpi A kuuluvaks kaks kolmandikku (täpsemalt 64%)</w:t>
      </w:r>
      <w:r w:rsidR="00C761EE">
        <w:rPr>
          <w:szCs w:val="18"/>
        </w:rPr>
        <w:t xml:space="preserve"> </w:t>
      </w:r>
      <w:r>
        <w:rPr>
          <w:szCs w:val="18"/>
        </w:rPr>
        <w:t xml:space="preserve">ning tüübi B esindajaks kolmandik (33%). </w:t>
      </w:r>
    </w:p>
    <w:p w:rsidR="00BB0FE1" w:rsidRDefault="00BB0FE1" w:rsidP="00BB0FE1">
      <w:pPr>
        <w:spacing w:before="120" w:after="0"/>
        <w:ind w:left="567"/>
        <w:rPr>
          <w:b/>
          <w:szCs w:val="18"/>
        </w:rPr>
      </w:pPr>
      <w:r w:rsidRPr="00C459D9">
        <w:rPr>
          <w:b/>
          <w:szCs w:val="18"/>
        </w:rPr>
        <w:t xml:space="preserve">Joonis </w:t>
      </w:r>
      <w:r>
        <w:rPr>
          <w:b/>
          <w:szCs w:val="18"/>
        </w:rPr>
        <w:t>10 –</w:t>
      </w:r>
      <w:r w:rsidRPr="00C459D9">
        <w:rPr>
          <w:b/>
          <w:szCs w:val="18"/>
        </w:rPr>
        <w:t xml:space="preserve"> </w:t>
      </w:r>
      <w:r>
        <w:rPr>
          <w:b/>
          <w:szCs w:val="18"/>
        </w:rPr>
        <w:t xml:space="preserve">Kumb kirjeldus iseloomustab Teid paremini? </w:t>
      </w:r>
      <w:r w:rsidRPr="00C459D9">
        <w:rPr>
          <w:i/>
          <w:szCs w:val="18"/>
        </w:rPr>
        <w:t xml:space="preserve">(% </w:t>
      </w:r>
      <w:r>
        <w:rPr>
          <w:i/>
          <w:szCs w:val="18"/>
        </w:rPr>
        <w:t>vas</w:t>
      </w:r>
      <w:r w:rsidRPr="00C459D9">
        <w:rPr>
          <w:i/>
          <w:szCs w:val="18"/>
        </w:rPr>
        <w:t>tajatest, N=</w:t>
      </w:r>
      <w:r>
        <w:rPr>
          <w:i/>
          <w:szCs w:val="18"/>
        </w:rPr>
        <w:t>1002</w:t>
      </w:r>
      <w:r w:rsidRPr="00C459D9">
        <w:rPr>
          <w:i/>
          <w:szCs w:val="18"/>
        </w:rPr>
        <w:t>)</w:t>
      </w:r>
    </w:p>
    <w:p w:rsidR="00BB0FE1" w:rsidRDefault="00BB0FE1" w:rsidP="00C761EE">
      <w:pPr>
        <w:spacing w:before="120" w:after="0"/>
        <w:rPr>
          <w:szCs w:val="18"/>
        </w:rPr>
      </w:pPr>
      <w:r w:rsidRPr="00BB0FE1">
        <w:rPr>
          <w:noProof/>
          <w:szCs w:val="18"/>
          <w:lang w:eastAsia="et-EE"/>
        </w:rPr>
        <w:drawing>
          <wp:inline distT="0" distB="0" distL="0" distR="0">
            <wp:extent cx="5195207" cy="2233438"/>
            <wp:effectExtent l="19050" t="0" r="5443"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192730" cy="2232373"/>
                    </a:xfrm>
                    <a:prstGeom prst="rect">
                      <a:avLst/>
                    </a:prstGeom>
                    <a:noFill/>
                    <a:ln w="9525">
                      <a:noFill/>
                      <a:miter lim="800000"/>
                      <a:headEnd/>
                      <a:tailEnd/>
                    </a:ln>
                  </pic:spPr>
                </pic:pic>
              </a:graphicData>
            </a:graphic>
          </wp:inline>
        </w:drawing>
      </w:r>
    </w:p>
    <w:p w:rsidR="00BB0FE1" w:rsidRDefault="00BB0FE1" w:rsidP="00C761EE">
      <w:pPr>
        <w:spacing w:before="120" w:after="0"/>
        <w:rPr>
          <w:szCs w:val="18"/>
        </w:rPr>
      </w:pPr>
    </w:p>
    <w:p w:rsidR="00BB0FE1" w:rsidRDefault="00BB0FE1">
      <w:pPr>
        <w:spacing w:after="0" w:line="240" w:lineRule="auto"/>
        <w:jc w:val="left"/>
        <w:rPr>
          <w:szCs w:val="18"/>
        </w:rPr>
      </w:pPr>
      <w:r>
        <w:rPr>
          <w:szCs w:val="18"/>
        </w:rPr>
        <w:br w:type="page"/>
      </w:r>
    </w:p>
    <w:p w:rsidR="00BB0FE1" w:rsidRDefault="00BB0FE1" w:rsidP="00C761EE">
      <w:pPr>
        <w:spacing w:before="120" w:after="0"/>
        <w:rPr>
          <w:szCs w:val="18"/>
        </w:rPr>
      </w:pPr>
    </w:p>
    <w:p w:rsidR="00C761EE" w:rsidRDefault="00C761EE" w:rsidP="00C761EE">
      <w:pPr>
        <w:pStyle w:val="Heading3"/>
      </w:pPr>
      <w:bookmarkStart w:id="37" w:name="_Toc450732167"/>
      <w:r>
        <w:t>Hinnangud oskusele ja võimalustele</w:t>
      </w:r>
      <w:bookmarkEnd w:id="37"/>
    </w:p>
    <w:p w:rsidR="00C761EE" w:rsidRDefault="005958C0" w:rsidP="00C761EE">
      <w:pPr>
        <w:spacing w:before="120" w:after="0"/>
        <w:rPr>
          <w:szCs w:val="18"/>
        </w:rPr>
      </w:pPr>
      <w:r>
        <w:rPr>
          <w:szCs w:val="18"/>
        </w:rPr>
        <w:t xml:space="preserve">Hinnanguid oma oskustele ja võimalustele ongi mõtet vaadata erinevate tüüpide lõikes: </w:t>
      </w:r>
      <w:r w:rsidR="00A57ED2">
        <w:rPr>
          <w:szCs w:val="18"/>
        </w:rPr>
        <w:t xml:space="preserve">joonisel 11 on võrreldud </w:t>
      </w:r>
      <w:r>
        <w:rPr>
          <w:szCs w:val="18"/>
        </w:rPr>
        <w:t xml:space="preserve">interneti </w:t>
      </w:r>
      <w:r w:rsidR="00A57ED2">
        <w:rPr>
          <w:szCs w:val="18"/>
        </w:rPr>
        <w:t xml:space="preserve">kasutajaid ja </w:t>
      </w:r>
      <w:r>
        <w:rPr>
          <w:szCs w:val="18"/>
        </w:rPr>
        <w:t xml:space="preserve">mittekasutajad; </w:t>
      </w:r>
      <w:r w:rsidR="00A57ED2">
        <w:rPr>
          <w:szCs w:val="18"/>
        </w:rPr>
        <w:t xml:space="preserve">joonisel 12 </w:t>
      </w:r>
      <w:r>
        <w:rPr>
          <w:szCs w:val="18"/>
        </w:rPr>
        <w:t>internetikasutaja</w:t>
      </w:r>
      <w:r w:rsidR="00A57ED2">
        <w:rPr>
          <w:szCs w:val="18"/>
        </w:rPr>
        <w:t>i</w:t>
      </w:r>
      <w:r>
        <w:rPr>
          <w:szCs w:val="18"/>
        </w:rPr>
        <w:t xml:space="preserve">d, kes kuuluvad </w:t>
      </w:r>
      <w:r w:rsidR="00A57ED2">
        <w:rPr>
          <w:szCs w:val="18"/>
        </w:rPr>
        <w:t xml:space="preserve">vastavalt kas </w:t>
      </w:r>
      <w:r>
        <w:rPr>
          <w:szCs w:val="18"/>
        </w:rPr>
        <w:t xml:space="preserve">tüüpi </w:t>
      </w:r>
      <w:r w:rsidR="00A57ED2">
        <w:rPr>
          <w:szCs w:val="18"/>
        </w:rPr>
        <w:t xml:space="preserve">A või </w:t>
      </w:r>
      <w:r>
        <w:rPr>
          <w:szCs w:val="18"/>
        </w:rPr>
        <w:t>B.</w:t>
      </w:r>
    </w:p>
    <w:p w:rsidR="00BB0FE1" w:rsidRDefault="00BB0FE1" w:rsidP="00BB0FE1">
      <w:pPr>
        <w:spacing w:before="120" w:after="0"/>
        <w:ind w:left="567"/>
        <w:rPr>
          <w:b/>
          <w:szCs w:val="18"/>
        </w:rPr>
      </w:pPr>
      <w:r w:rsidRPr="00C459D9">
        <w:rPr>
          <w:b/>
          <w:szCs w:val="18"/>
        </w:rPr>
        <w:t xml:space="preserve">Joonis </w:t>
      </w:r>
      <w:r>
        <w:rPr>
          <w:b/>
          <w:szCs w:val="18"/>
        </w:rPr>
        <w:t>11 –</w:t>
      </w:r>
      <w:r w:rsidRPr="00C459D9">
        <w:rPr>
          <w:b/>
          <w:szCs w:val="18"/>
        </w:rPr>
        <w:t xml:space="preserve"> </w:t>
      </w:r>
      <w:r>
        <w:rPr>
          <w:b/>
          <w:szCs w:val="18"/>
        </w:rPr>
        <w:t xml:space="preserve">Kuidas Te hindate alljärgnevat? </w:t>
      </w:r>
      <w:r w:rsidRPr="00C459D9">
        <w:rPr>
          <w:i/>
          <w:szCs w:val="18"/>
        </w:rPr>
        <w:t xml:space="preserve">(% </w:t>
      </w:r>
      <w:r>
        <w:rPr>
          <w:i/>
          <w:szCs w:val="18"/>
        </w:rPr>
        <w:t>vas</w:t>
      </w:r>
      <w:r w:rsidRPr="00C459D9">
        <w:rPr>
          <w:i/>
          <w:szCs w:val="18"/>
        </w:rPr>
        <w:t>tajatest, N=</w:t>
      </w:r>
      <w:r>
        <w:rPr>
          <w:i/>
          <w:szCs w:val="18"/>
        </w:rPr>
        <w:t>1002</w:t>
      </w:r>
      <w:r w:rsidRPr="00C459D9">
        <w:rPr>
          <w:i/>
          <w:szCs w:val="18"/>
        </w:rPr>
        <w:t>)</w:t>
      </w:r>
    </w:p>
    <w:p w:rsidR="005958C0" w:rsidRDefault="00A57ED2" w:rsidP="00C761EE">
      <w:pPr>
        <w:spacing w:before="120" w:after="0"/>
        <w:rPr>
          <w:szCs w:val="18"/>
        </w:rPr>
      </w:pPr>
      <w:r w:rsidRPr="00A57ED2">
        <w:rPr>
          <w:noProof/>
          <w:szCs w:val="18"/>
          <w:lang w:eastAsia="et-EE"/>
        </w:rPr>
        <w:drawing>
          <wp:inline distT="0" distB="0" distL="0" distR="0">
            <wp:extent cx="5706110" cy="4154612"/>
            <wp:effectExtent l="19050" t="0" r="889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706110" cy="4154612"/>
                    </a:xfrm>
                    <a:prstGeom prst="rect">
                      <a:avLst/>
                    </a:prstGeom>
                    <a:noFill/>
                    <a:ln w="9525">
                      <a:noFill/>
                      <a:miter lim="800000"/>
                      <a:headEnd/>
                      <a:tailEnd/>
                    </a:ln>
                  </pic:spPr>
                </pic:pic>
              </a:graphicData>
            </a:graphic>
          </wp:inline>
        </w:drawing>
      </w:r>
    </w:p>
    <w:p w:rsidR="00A57ED2" w:rsidRDefault="00A57ED2" w:rsidP="00C761EE">
      <w:pPr>
        <w:spacing w:before="120" w:after="0"/>
        <w:rPr>
          <w:szCs w:val="18"/>
        </w:rPr>
      </w:pPr>
      <w:r>
        <w:rPr>
          <w:szCs w:val="18"/>
        </w:rPr>
        <w:t>Kui internetikasutajad annavad oma oskustele ja konkurentsivõimele ning koolisüsteemile ja tööandjatele valdavalt positiivseid hinnanguid, siis interneti mittekasutajate hinnangud on valdavat negatiivsed või jäetakse hinnang sootuks andmata (näiteks tööandjate valmisolekut uusi tehnoloogiaid kasutada ei oska hinnata ligi pooled interneti mittekasutajatest).</w:t>
      </w:r>
    </w:p>
    <w:p w:rsidR="00B56799" w:rsidRDefault="00B56799" w:rsidP="00C761EE">
      <w:pPr>
        <w:spacing w:before="120" w:after="0"/>
        <w:rPr>
          <w:szCs w:val="18"/>
        </w:rPr>
      </w:pPr>
    </w:p>
    <w:p w:rsidR="00A57ED2" w:rsidRDefault="00A57ED2" w:rsidP="00C761EE">
      <w:pPr>
        <w:spacing w:before="120" w:after="0"/>
        <w:rPr>
          <w:szCs w:val="18"/>
        </w:rPr>
      </w:pPr>
      <w:r>
        <w:rPr>
          <w:szCs w:val="18"/>
        </w:rPr>
        <w:t>Olulisi erinevusi on ka erinevat tüüpi (vastavalt eelmises peatükis kirjeldatud A ja B tüüp) internetikasutajate hinnangutes  (joonis 12).</w:t>
      </w:r>
    </w:p>
    <w:p w:rsidR="00864197" w:rsidRDefault="00864197" w:rsidP="00C761EE">
      <w:pPr>
        <w:spacing w:before="120" w:after="0"/>
        <w:rPr>
          <w:szCs w:val="18"/>
        </w:rPr>
      </w:pPr>
      <w:r>
        <w:rPr>
          <w:szCs w:val="18"/>
        </w:rPr>
        <w:t>Ennest tüüpi B liigitanud vastajad kahtlevad rohkem oma konkurentsivõimes tööturul ning oskustes kaitsta oma IT-seadmete turvalisust.</w:t>
      </w:r>
    </w:p>
    <w:p w:rsidR="00864197" w:rsidRDefault="00864197" w:rsidP="00C761EE">
      <w:pPr>
        <w:spacing w:before="120" w:after="0"/>
        <w:rPr>
          <w:szCs w:val="18"/>
        </w:rPr>
      </w:pPr>
    </w:p>
    <w:p w:rsidR="00A57ED2" w:rsidRDefault="00A57ED2">
      <w:pPr>
        <w:spacing w:after="0" w:line="240" w:lineRule="auto"/>
        <w:jc w:val="left"/>
        <w:rPr>
          <w:szCs w:val="18"/>
        </w:rPr>
      </w:pPr>
      <w:r>
        <w:rPr>
          <w:szCs w:val="18"/>
        </w:rPr>
        <w:br w:type="page"/>
      </w:r>
    </w:p>
    <w:p w:rsidR="00A57ED2" w:rsidRDefault="00A57ED2" w:rsidP="00C761EE">
      <w:pPr>
        <w:spacing w:before="120" w:after="0"/>
        <w:rPr>
          <w:szCs w:val="18"/>
        </w:rPr>
      </w:pPr>
    </w:p>
    <w:p w:rsidR="00A57ED2" w:rsidRDefault="00A57ED2" w:rsidP="00A57ED2">
      <w:pPr>
        <w:spacing w:before="120" w:after="0"/>
        <w:ind w:left="567"/>
        <w:rPr>
          <w:b/>
          <w:szCs w:val="18"/>
        </w:rPr>
      </w:pPr>
      <w:r w:rsidRPr="00C459D9">
        <w:rPr>
          <w:b/>
          <w:szCs w:val="18"/>
        </w:rPr>
        <w:t xml:space="preserve">Joonis </w:t>
      </w:r>
      <w:r>
        <w:rPr>
          <w:b/>
          <w:szCs w:val="18"/>
        </w:rPr>
        <w:t>12 –</w:t>
      </w:r>
      <w:r w:rsidRPr="00C459D9">
        <w:rPr>
          <w:b/>
          <w:szCs w:val="18"/>
        </w:rPr>
        <w:t xml:space="preserve"> </w:t>
      </w:r>
      <w:r>
        <w:rPr>
          <w:b/>
          <w:szCs w:val="18"/>
        </w:rPr>
        <w:t xml:space="preserve">Kuidas Te hindate alljärgnevat? </w:t>
      </w:r>
      <w:r w:rsidR="00EF124B" w:rsidRPr="00C459D9">
        <w:rPr>
          <w:i/>
          <w:szCs w:val="18"/>
        </w:rPr>
        <w:t xml:space="preserve">(% </w:t>
      </w:r>
      <w:r w:rsidR="00EF124B">
        <w:rPr>
          <w:i/>
          <w:szCs w:val="18"/>
        </w:rPr>
        <w:t>interneti kasutajatest</w:t>
      </w:r>
      <w:r w:rsidR="00EF124B" w:rsidRPr="00C459D9">
        <w:rPr>
          <w:i/>
          <w:szCs w:val="18"/>
        </w:rPr>
        <w:t>, N=</w:t>
      </w:r>
      <w:r w:rsidR="00EF124B">
        <w:rPr>
          <w:i/>
          <w:szCs w:val="18"/>
        </w:rPr>
        <w:t>791</w:t>
      </w:r>
      <w:r w:rsidR="00EF124B" w:rsidRPr="00C459D9">
        <w:rPr>
          <w:i/>
          <w:szCs w:val="18"/>
        </w:rPr>
        <w:t>)</w:t>
      </w:r>
    </w:p>
    <w:p w:rsidR="00B56799" w:rsidRDefault="00A57ED2" w:rsidP="00A57ED2">
      <w:pPr>
        <w:spacing w:after="0"/>
        <w:rPr>
          <w:szCs w:val="18"/>
        </w:rPr>
      </w:pPr>
      <w:r w:rsidRPr="00A57ED2">
        <w:rPr>
          <w:noProof/>
          <w:szCs w:val="18"/>
          <w:lang w:eastAsia="et-EE"/>
        </w:rPr>
        <w:drawing>
          <wp:inline distT="0" distB="0" distL="0" distR="0">
            <wp:extent cx="5706110" cy="4154612"/>
            <wp:effectExtent l="19050" t="0" r="889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706110" cy="4154612"/>
                    </a:xfrm>
                    <a:prstGeom prst="rect">
                      <a:avLst/>
                    </a:prstGeom>
                    <a:noFill/>
                    <a:ln w="9525">
                      <a:noFill/>
                      <a:miter lim="800000"/>
                      <a:headEnd/>
                      <a:tailEnd/>
                    </a:ln>
                  </pic:spPr>
                </pic:pic>
              </a:graphicData>
            </a:graphic>
          </wp:inline>
        </w:drawing>
      </w:r>
    </w:p>
    <w:p w:rsidR="00C761EE" w:rsidRDefault="00C761EE" w:rsidP="00C761EE">
      <w:pPr>
        <w:pStyle w:val="Heading3"/>
      </w:pPr>
      <w:bookmarkStart w:id="38" w:name="_Toc450732168"/>
      <w:r>
        <w:t>Huvi ja valmisolek oma pädevuse suurendamiseks</w:t>
      </w:r>
      <w:bookmarkEnd w:id="38"/>
    </w:p>
    <w:p w:rsidR="00C761EE" w:rsidRDefault="005958C0" w:rsidP="00C761EE">
      <w:pPr>
        <w:spacing w:before="120" w:after="0"/>
        <w:rPr>
          <w:szCs w:val="18"/>
        </w:rPr>
      </w:pPr>
      <w:r>
        <w:rPr>
          <w:szCs w:val="18"/>
        </w:rPr>
        <w:t>Kui internetikasutajatest oleks huvitatud täiendõppe võimalustest oma oskuste suurendamiseks interneti ja digiteenuste kasutamisel 66% ning seda ei sooviks 31%, siis interneti mittekasutajatest oleks oma oskuste täiendamisest huvitatud vaid viiendik, tervelt 73% seda pigem või kindlasti ei sooviks</w:t>
      </w:r>
      <w:r w:rsidR="00C761EE">
        <w:rPr>
          <w:szCs w:val="18"/>
        </w:rPr>
        <w:t>.</w:t>
      </w:r>
    </w:p>
    <w:p w:rsidR="005F39CD" w:rsidRDefault="005F39CD" w:rsidP="00EF124B">
      <w:pPr>
        <w:spacing w:before="240" w:after="0"/>
        <w:ind w:left="567"/>
        <w:rPr>
          <w:b/>
          <w:szCs w:val="18"/>
        </w:rPr>
      </w:pPr>
      <w:r w:rsidRPr="00C459D9">
        <w:rPr>
          <w:b/>
          <w:szCs w:val="18"/>
        </w:rPr>
        <w:t xml:space="preserve">Joonis </w:t>
      </w:r>
      <w:r>
        <w:rPr>
          <w:b/>
          <w:szCs w:val="18"/>
        </w:rPr>
        <w:t>1</w:t>
      </w:r>
      <w:r w:rsidR="00EF124B">
        <w:rPr>
          <w:b/>
          <w:szCs w:val="18"/>
        </w:rPr>
        <w:t>3</w:t>
      </w:r>
      <w:r>
        <w:rPr>
          <w:b/>
          <w:szCs w:val="18"/>
        </w:rPr>
        <w:t xml:space="preserve"> –</w:t>
      </w:r>
      <w:r w:rsidRPr="00C459D9">
        <w:rPr>
          <w:b/>
          <w:szCs w:val="18"/>
        </w:rPr>
        <w:t xml:space="preserve"> </w:t>
      </w:r>
      <w:r>
        <w:rPr>
          <w:b/>
          <w:szCs w:val="18"/>
        </w:rPr>
        <w:t xml:space="preserve">Kas Te oleksite huvitatud täiendõppe võimalustest, et suurendada oma oskusi interneti ja digiteenuste kasutamisel? </w:t>
      </w:r>
      <w:r w:rsidR="00EF124B" w:rsidRPr="00C459D9">
        <w:rPr>
          <w:i/>
          <w:szCs w:val="18"/>
        </w:rPr>
        <w:t xml:space="preserve">(% </w:t>
      </w:r>
      <w:r w:rsidR="00EF124B">
        <w:rPr>
          <w:i/>
          <w:szCs w:val="18"/>
        </w:rPr>
        <w:t>vas</w:t>
      </w:r>
      <w:r w:rsidR="00EF124B" w:rsidRPr="00C459D9">
        <w:rPr>
          <w:i/>
          <w:szCs w:val="18"/>
        </w:rPr>
        <w:t>tajatest, N=</w:t>
      </w:r>
      <w:r w:rsidR="00EF124B">
        <w:rPr>
          <w:i/>
          <w:szCs w:val="18"/>
        </w:rPr>
        <w:t>1002</w:t>
      </w:r>
      <w:r w:rsidR="00EF124B" w:rsidRPr="00C459D9">
        <w:rPr>
          <w:i/>
          <w:szCs w:val="18"/>
        </w:rPr>
        <w:t xml:space="preserve">) </w:t>
      </w:r>
    </w:p>
    <w:p w:rsidR="00F66BED" w:rsidRDefault="005F39CD" w:rsidP="00B77308">
      <w:pPr>
        <w:spacing w:after="120"/>
      </w:pPr>
      <w:r w:rsidRPr="005F39CD">
        <w:rPr>
          <w:noProof/>
          <w:lang w:eastAsia="et-EE"/>
        </w:rPr>
        <w:drawing>
          <wp:inline distT="0" distB="0" distL="0" distR="0">
            <wp:extent cx="4552950" cy="218244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554621" cy="2183241"/>
                    </a:xfrm>
                    <a:prstGeom prst="rect">
                      <a:avLst/>
                    </a:prstGeom>
                    <a:noFill/>
                    <a:ln w="9525">
                      <a:noFill/>
                      <a:miter lim="800000"/>
                      <a:headEnd/>
                      <a:tailEnd/>
                    </a:ln>
                  </pic:spPr>
                </pic:pic>
              </a:graphicData>
            </a:graphic>
          </wp:inline>
        </w:drawing>
      </w:r>
    </w:p>
    <w:p w:rsidR="00EF124B" w:rsidRDefault="00EF124B">
      <w:pPr>
        <w:spacing w:after="0" w:line="240" w:lineRule="auto"/>
        <w:jc w:val="left"/>
      </w:pPr>
      <w:r>
        <w:br w:type="page"/>
      </w:r>
    </w:p>
    <w:p w:rsidR="00C761EE" w:rsidRDefault="00C761EE" w:rsidP="00B77308">
      <w:pPr>
        <w:spacing w:after="120"/>
      </w:pPr>
    </w:p>
    <w:p w:rsidR="00C761EE" w:rsidRDefault="00C761EE" w:rsidP="00C761EE">
      <w:pPr>
        <w:pStyle w:val="Heading3"/>
      </w:pPr>
      <w:bookmarkStart w:id="39" w:name="_Toc450732169"/>
      <w:r>
        <w:t>Arvamused interneti ja digiteenuste rollist tänapäeva ühiskonnas</w:t>
      </w:r>
      <w:bookmarkEnd w:id="39"/>
    </w:p>
    <w:p w:rsidR="00F66BED" w:rsidRDefault="00C761EE" w:rsidP="006E71DE">
      <w:pPr>
        <w:spacing w:before="120" w:after="0"/>
        <w:rPr>
          <w:szCs w:val="18"/>
        </w:rPr>
      </w:pPr>
      <w:r>
        <w:rPr>
          <w:szCs w:val="18"/>
        </w:rPr>
        <w:t xml:space="preserve">Vastajatele esitati </w:t>
      </w:r>
      <w:r w:rsidR="006E71DE">
        <w:rPr>
          <w:szCs w:val="18"/>
        </w:rPr>
        <w:t xml:space="preserve">terve rida väiteid digiteenuste ja interneti rolli kohta tänases ühiskonnaelus. </w:t>
      </w:r>
    </w:p>
    <w:p w:rsidR="005F39CD" w:rsidRDefault="005F39CD" w:rsidP="006E71DE">
      <w:pPr>
        <w:spacing w:before="120" w:after="0"/>
        <w:rPr>
          <w:szCs w:val="18"/>
        </w:rPr>
      </w:pPr>
      <w:r>
        <w:rPr>
          <w:szCs w:val="18"/>
        </w:rPr>
        <w:t xml:space="preserve">Neist, kes internetti ei kasuta, ei oska enam kui 30 protsenti, mõne väite puhul aga kuni pooled, oma seisukohta öelda. Kuid üldiselt kipuvad esitatud väidetega nõustuma nii Interneti kasutajad kui ka mittekasutajad. </w:t>
      </w:r>
      <w:r w:rsidR="00F648D4">
        <w:rPr>
          <w:szCs w:val="18"/>
        </w:rPr>
        <w:t xml:space="preserve">See tähendab, et interneti mittekasutajad ise tajuvad, et nad on erinevate teenuste kasutamisel ebasoodsamas olukorras ning tööturul väiksema konkurentsivõimega. Kuid nagu eelnevast nägime, eriti suurt huvi sellekohase täiendõppe vastu nad ei tunne. </w:t>
      </w:r>
    </w:p>
    <w:p w:rsidR="00EF124B" w:rsidRDefault="00EF124B" w:rsidP="006E71DE">
      <w:pPr>
        <w:spacing w:before="120" w:after="0"/>
        <w:rPr>
          <w:szCs w:val="18"/>
        </w:rPr>
      </w:pPr>
      <w:r>
        <w:rPr>
          <w:szCs w:val="18"/>
        </w:rPr>
        <w:t>A ja B tüüpi internetikasutajate seisukohad nende väidete puhul väga oluliselt ei erine.</w:t>
      </w:r>
    </w:p>
    <w:p w:rsidR="006E71DE" w:rsidRPr="006E71DE" w:rsidRDefault="006E71DE" w:rsidP="00EF124B">
      <w:pPr>
        <w:spacing w:before="240" w:after="0"/>
        <w:jc w:val="left"/>
        <w:rPr>
          <w:b/>
          <w:szCs w:val="18"/>
        </w:rPr>
      </w:pPr>
      <w:r w:rsidRPr="006E71DE">
        <w:rPr>
          <w:b/>
          <w:szCs w:val="18"/>
        </w:rPr>
        <w:t xml:space="preserve">Joonis </w:t>
      </w:r>
      <w:r w:rsidR="005F39CD">
        <w:rPr>
          <w:b/>
          <w:szCs w:val="18"/>
        </w:rPr>
        <w:t>1</w:t>
      </w:r>
      <w:r w:rsidR="00EF124B">
        <w:rPr>
          <w:b/>
          <w:szCs w:val="18"/>
        </w:rPr>
        <w:t>4</w:t>
      </w:r>
      <w:r w:rsidR="005F39CD">
        <w:rPr>
          <w:b/>
          <w:szCs w:val="18"/>
        </w:rPr>
        <w:t xml:space="preserve"> </w:t>
      </w:r>
      <w:r w:rsidRPr="006E71DE">
        <w:rPr>
          <w:b/>
          <w:szCs w:val="18"/>
        </w:rPr>
        <w:t xml:space="preserve">– </w:t>
      </w:r>
      <w:r w:rsidR="005F39CD">
        <w:rPr>
          <w:b/>
          <w:szCs w:val="18"/>
        </w:rPr>
        <w:t xml:space="preserve">Mil määral Te nõustute või ei nõustu nende väidetega? </w:t>
      </w:r>
      <w:r w:rsidR="005F39CD">
        <w:rPr>
          <w:b/>
          <w:szCs w:val="18"/>
        </w:rPr>
        <w:br/>
      </w:r>
      <w:r w:rsidR="005F39CD" w:rsidRPr="00C459D9">
        <w:rPr>
          <w:i/>
          <w:szCs w:val="18"/>
        </w:rPr>
        <w:t xml:space="preserve">(% </w:t>
      </w:r>
      <w:r w:rsidR="005F39CD">
        <w:rPr>
          <w:i/>
          <w:szCs w:val="18"/>
        </w:rPr>
        <w:t>vas</w:t>
      </w:r>
      <w:r w:rsidR="005F39CD" w:rsidRPr="00C459D9">
        <w:rPr>
          <w:i/>
          <w:szCs w:val="18"/>
        </w:rPr>
        <w:t>tajatest, N=</w:t>
      </w:r>
      <w:r w:rsidR="005F39CD">
        <w:rPr>
          <w:i/>
          <w:szCs w:val="18"/>
        </w:rPr>
        <w:t>1002</w:t>
      </w:r>
      <w:r w:rsidR="005F39CD" w:rsidRPr="00C459D9">
        <w:rPr>
          <w:i/>
          <w:szCs w:val="18"/>
        </w:rPr>
        <w:t>)</w:t>
      </w:r>
    </w:p>
    <w:p w:rsidR="006E71DE" w:rsidRDefault="005F39CD" w:rsidP="005F39CD">
      <w:pPr>
        <w:spacing w:after="0"/>
        <w:rPr>
          <w:szCs w:val="18"/>
        </w:rPr>
      </w:pPr>
      <w:r w:rsidRPr="005F39CD">
        <w:rPr>
          <w:noProof/>
          <w:szCs w:val="18"/>
          <w:lang w:eastAsia="et-EE"/>
        </w:rPr>
        <w:drawing>
          <wp:inline distT="0" distB="0" distL="0" distR="0">
            <wp:extent cx="5706110" cy="5166732"/>
            <wp:effectExtent l="19050" t="0" r="889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706110" cy="5166732"/>
                    </a:xfrm>
                    <a:prstGeom prst="rect">
                      <a:avLst/>
                    </a:prstGeom>
                    <a:noFill/>
                    <a:ln w="9525">
                      <a:noFill/>
                      <a:miter lim="800000"/>
                      <a:headEnd/>
                      <a:tailEnd/>
                    </a:ln>
                  </pic:spPr>
                </pic:pic>
              </a:graphicData>
            </a:graphic>
          </wp:inline>
        </w:drawing>
      </w:r>
    </w:p>
    <w:p w:rsidR="006E71DE" w:rsidRDefault="006E71DE" w:rsidP="006E71DE">
      <w:pPr>
        <w:spacing w:before="120" w:after="0"/>
      </w:pPr>
    </w:p>
    <w:p w:rsidR="00C761EE" w:rsidRDefault="00C761EE">
      <w:pPr>
        <w:spacing w:after="0" w:line="240" w:lineRule="auto"/>
        <w:jc w:val="left"/>
      </w:pPr>
      <w:r>
        <w:br w:type="page"/>
      </w:r>
    </w:p>
    <w:p w:rsidR="00746099" w:rsidRDefault="00746099" w:rsidP="00746099">
      <w:pPr>
        <w:spacing w:after="120"/>
      </w:pPr>
    </w:p>
    <w:p w:rsidR="00C761EE" w:rsidRPr="00745A79" w:rsidRDefault="00C761EE" w:rsidP="00C761EE">
      <w:pPr>
        <w:pStyle w:val="Heading2"/>
        <w:spacing w:before="360"/>
      </w:pPr>
      <w:bookmarkStart w:id="40" w:name="_Toc450732170"/>
      <w:r>
        <w:t>Euroopa Liidu institutsioonide internetiportaalide kasutamine</w:t>
      </w:r>
      <w:bookmarkEnd w:id="40"/>
    </w:p>
    <w:p w:rsidR="00746099" w:rsidRDefault="006E71DE" w:rsidP="00746099">
      <w:pPr>
        <w:spacing w:after="120"/>
      </w:pPr>
      <w:r>
        <w:t xml:space="preserve">Euroopa Liidu institutsioonide internetiportaale ja/või sotsiaalmeedia kontosid on külastatud suhteliselt vähe. Kõige enam on leidnud kasutamist Euroopa Liidu ametlik veebileht (12% interneti kasutajatest on seda külastanud). </w:t>
      </w:r>
    </w:p>
    <w:p w:rsidR="006E71DE" w:rsidRDefault="006E71DE" w:rsidP="00746099">
      <w:pPr>
        <w:spacing w:after="120"/>
      </w:pPr>
      <w:r>
        <w:t>Viis protsenti internetikasutajatest on külastanud nii Euroopa Parlamendi kui ka Euroopa Komisjoni veebilehti, samuti Euroopa Liidu Infokeskuse veebilehte.</w:t>
      </w:r>
    </w:p>
    <w:p w:rsidR="000F3C72" w:rsidRDefault="006E71DE" w:rsidP="00746099">
      <w:pPr>
        <w:spacing w:after="120"/>
      </w:pPr>
      <w:r>
        <w:t xml:space="preserve">Kõige vähem on külastatud Euroopa Komisjoni Eesti esinduse ja Euroopa Parlamendi Infobüroo veebilehti – seda on teinud vastavalt kolm ja kaks protsenti internetikasutajatest. </w:t>
      </w:r>
    </w:p>
    <w:p w:rsidR="00F13EBC" w:rsidRDefault="00EF124B">
      <w:pPr>
        <w:spacing w:after="0" w:line="240" w:lineRule="auto"/>
        <w:jc w:val="left"/>
        <w:rPr>
          <w:i/>
          <w:szCs w:val="18"/>
        </w:rPr>
      </w:pPr>
      <w:r w:rsidRPr="006E71DE">
        <w:rPr>
          <w:b/>
          <w:szCs w:val="18"/>
        </w:rPr>
        <w:t xml:space="preserve">Joonis </w:t>
      </w:r>
      <w:r>
        <w:rPr>
          <w:b/>
          <w:szCs w:val="18"/>
        </w:rPr>
        <w:t xml:space="preserve">15 </w:t>
      </w:r>
      <w:r w:rsidRPr="006E71DE">
        <w:rPr>
          <w:b/>
          <w:szCs w:val="18"/>
        </w:rPr>
        <w:t xml:space="preserve">– </w:t>
      </w:r>
      <w:r>
        <w:rPr>
          <w:b/>
          <w:szCs w:val="18"/>
        </w:rPr>
        <w:t xml:space="preserve">Milliseid </w:t>
      </w:r>
      <w:proofErr w:type="spellStart"/>
      <w:r>
        <w:rPr>
          <w:b/>
          <w:szCs w:val="18"/>
        </w:rPr>
        <w:t>Euroops</w:t>
      </w:r>
      <w:proofErr w:type="spellEnd"/>
      <w:r>
        <w:rPr>
          <w:b/>
          <w:szCs w:val="18"/>
        </w:rPr>
        <w:t xml:space="preserve"> Liidu institutsioonide internetiportaale olete külastanud? </w:t>
      </w:r>
      <w:r w:rsidRPr="00C459D9">
        <w:rPr>
          <w:i/>
          <w:szCs w:val="18"/>
        </w:rPr>
        <w:t xml:space="preserve">(% </w:t>
      </w:r>
      <w:r>
        <w:rPr>
          <w:i/>
          <w:szCs w:val="18"/>
        </w:rPr>
        <w:t>interneti kasutajatest</w:t>
      </w:r>
      <w:r w:rsidRPr="00C459D9">
        <w:rPr>
          <w:i/>
          <w:szCs w:val="18"/>
        </w:rPr>
        <w:t>, N=</w:t>
      </w:r>
      <w:r>
        <w:rPr>
          <w:i/>
          <w:szCs w:val="18"/>
        </w:rPr>
        <w:t>791</w:t>
      </w:r>
      <w:r w:rsidRPr="00C459D9">
        <w:rPr>
          <w:i/>
          <w:szCs w:val="18"/>
        </w:rPr>
        <w:t>)</w:t>
      </w:r>
    </w:p>
    <w:p w:rsidR="004E4B86" w:rsidRDefault="004E4B86">
      <w:pPr>
        <w:spacing w:after="0" w:line="240" w:lineRule="auto"/>
        <w:jc w:val="left"/>
      </w:pPr>
      <w:r w:rsidRPr="004E4B86">
        <w:rPr>
          <w:noProof/>
          <w:lang w:eastAsia="et-EE"/>
        </w:rPr>
        <w:drawing>
          <wp:inline distT="0" distB="0" distL="0" distR="0">
            <wp:extent cx="4939393" cy="3103105"/>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4939393" cy="3103105"/>
                    </a:xfrm>
                    <a:prstGeom prst="rect">
                      <a:avLst/>
                    </a:prstGeom>
                    <a:noFill/>
                    <a:ln w="9525">
                      <a:noFill/>
                      <a:miter lim="800000"/>
                      <a:headEnd/>
                      <a:tailEnd/>
                    </a:ln>
                  </pic:spPr>
                </pic:pic>
              </a:graphicData>
            </a:graphic>
          </wp:inline>
        </w:drawing>
      </w:r>
    </w:p>
    <w:p w:rsidR="001F2A80" w:rsidRDefault="00745A79">
      <w:pPr>
        <w:pStyle w:val="Heading1"/>
      </w:pPr>
      <w:bookmarkStart w:id="41" w:name="_Toc450732171"/>
      <w:r>
        <w:lastRenderedPageBreak/>
        <w:t>Lisad</w:t>
      </w:r>
      <w:bookmarkEnd w:id="41"/>
    </w:p>
    <w:p w:rsidR="00745A79" w:rsidRDefault="00745A79" w:rsidP="00745A79">
      <w:pPr>
        <w:pStyle w:val="Heading2"/>
      </w:pPr>
      <w:bookmarkStart w:id="42" w:name="_Toc450732172"/>
      <w:r>
        <w:t xml:space="preserve">Lisa </w:t>
      </w:r>
      <w:r w:rsidR="00E458C1">
        <w:t>1</w:t>
      </w:r>
      <w:r>
        <w:t xml:space="preserve"> – Vastuste tabeljaotused</w:t>
      </w:r>
      <w:r w:rsidR="00E458C1">
        <w:t xml:space="preserve"> /Excelis/</w:t>
      </w:r>
      <w:bookmarkEnd w:id="42"/>
    </w:p>
    <w:p w:rsidR="000E76DD" w:rsidRPr="000E76DD" w:rsidRDefault="000E76DD" w:rsidP="000E76DD"/>
    <w:bookmarkEnd w:id="16"/>
    <w:bookmarkEnd w:id="17"/>
    <w:bookmarkEnd w:id="18"/>
    <w:p w:rsidR="00745A79" w:rsidRPr="00745A79" w:rsidRDefault="00745A79" w:rsidP="00745A79"/>
    <w:sectPr w:rsidR="00745A79" w:rsidRPr="00745A79" w:rsidSect="00E52CB8">
      <w:headerReference w:type="default" r:id="rId26"/>
      <w:footerReference w:type="default" r:id="rId27"/>
      <w:footerReference w:type="first" r:id="rId28"/>
      <w:footnotePr>
        <w:pos w:val="beneathText"/>
      </w:footnotePr>
      <w:pgSz w:w="11906" w:h="16838"/>
      <w:pgMar w:top="1021" w:right="1077" w:bottom="1021" w:left="1843"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BB" w:rsidRDefault="009877BB">
      <w:r>
        <w:separator/>
      </w:r>
    </w:p>
    <w:p w:rsidR="009877BB" w:rsidRDefault="009877BB"/>
  </w:endnote>
  <w:endnote w:type="continuationSeparator" w:id="0">
    <w:p w:rsidR="009877BB" w:rsidRDefault="009877BB">
      <w:r>
        <w:continuationSeparator/>
      </w:r>
    </w:p>
    <w:p w:rsidR="009877BB" w:rsidRDefault="009877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larendon Condensed">
    <w:altName w:val="Book Antiqua"/>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3D" w:rsidRDefault="00194AE1" w:rsidP="00745A79">
    <w:pPr>
      <w:pStyle w:val="Footer"/>
      <w:tabs>
        <w:tab w:val="clear" w:pos="8306"/>
        <w:tab w:val="right" w:pos="9498"/>
      </w:tabs>
    </w:pPr>
    <w:r w:rsidRPr="00194AE1">
      <w:rPr>
        <w:noProof/>
        <w:sz w:val="20"/>
        <w:lang w:val="en-US"/>
      </w:rPr>
      <w:pict>
        <v:line id="_x0000_s1038" style="position:absolute;left:0;text-align:left;flip:y;z-index:251653632" from="-79.85pt,-7.65pt" to="545.45pt,-7.45pt" strokecolor="#c00000"/>
      </w:pict>
    </w:r>
    <w:r w:rsidR="00C61A3D">
      <w:t>Turu-uuringute AS</w:t>
    </w:r>
    <w:r w:rsidR="00C61A3D">
      <w:tab/>
    </w:r>
    <w:r w:rsidR="00C61A3D">
      <w:tab/>
    </w:r>
    <w:r>
      <w:rPr>
        <w:rStyle w:val="PageNumber"/>
      </w:rPr>
      <w:fldChar w:fldCharType="begin"/>
    </w:r>
    <w:r w:rsidR="00C61A3D">
      <w:rPr>
        <w:rStyle w:val="PageNumber"/>
      </w:rPr>
      <w:instrText xml:space="preserve"> PAGE </w:instrText>
    </w:r>
    <w:r>
      <w:rPr>
        <w:rStyle w:val="PageNumber"/>
      </w:rPr>
      <w:fldChar w:fldCharType="separate"/>
    </w:r>
    <w:r w:rsidR="00307BCE">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3D" w:rsidRDefault="00194AE1">
    <w:pPr>
      <w:pStyle w:val="Footer"/>
      <w:ind w:right="360"/>
    </w:pPr>
    <w:r>
      <w:rPr>
        <w:noProof/>
        <w:lang w:eastAsia="et-EE"/>
      </w:rPr>
      <w:pict>
        <v:shapetype id="_x0000_t202" coordsize="21600,21600" o:spt="202" path="m,l,21600r21600,l21600,xe">
          <v:stroke joinstyle="miter"/>
          <v:path gradientshapeok="t" o:connecttype="rect"/>
        </v:shapetype>
        <v:shape id="_x0000_s1046" type="#_x0000_t202" style="position:absolute;left:0;text-align:left;margin-left:25.8pt;margin-top:777.7pt;width:309.65pt;height:45.65pt;z-index:251661824;mso-position-horizontal-relative:page;mso-position-vertical-relative:page" filled="f" stroked="f">
          <v:textbox>
            <w:txbxContent>
              <w:p w:rsidR="00C61A3D" w:rsidRPr="00A227E6" w:rsidRDefault="00C61A3D" w:rsidP="00AE09DC">
                <w:pPr>
                  <w:spacing w:line="240" w:lineRule="auto"/>
                  <w:jc w:val="left"/>
                  <w:rPr>
                    <w:color w:val="004986"/>
                  </w:rPr>
                </w:pPr>
                <w:r>
                  <w:rPr>
                    <w:color w:val="004986"/>
                  </w:rPr>
                  <w:t>Pärnu mnt 102, A- korpus, 11312</w:t>
                </w:r>
                <w:r w:rsidRPr="00A227E6">
                  <w:rPr>
                    <w:color w:val="004986"/>
                  </w:rPr>
                  <w:t xml:space="preserve"> Tallinn</w:t>
                </w:r>
                <w:r>
                  <w:rPr>
                    <w:color w:val="004986"/>
                  </w:rPr>
                  <w:br/>
                </w:r>
                <w:r w:rsidRPr="00A227E6">
                  <w:rPr>
                    <w:color w:val="004986"/>
                  </w:rPr>
                  <w:t>Tel: +372 585 29 700</w:t>
                </w:r>
                <w:r w:rsidRPr="00A227E6">
                  <w:rPr>
                    <w:color w:val="004986"/>
                  </w:rPr>
                  <w:br/>
                  <w:t>post@turu-uuringute.ee</w:t>
                </w:r>
              </w:p>
              <w:p w:rsidR="00C61A3D" w:rsidRPr="00A227E6" w:rsidRDefault="00C61A3D" w:rsidP="00AE09DC">
                <w:pPr>
                  <w:spacing w:line="240" w:lineRule="auto"/>
                  <w:rPr>
                    <w:color w:val="004986"/>
                    <w:sz w:val="20"/>
                  </w:rPr>
                </w:pPr>
                <w:r w:rsidRPr="00A227E6">
                  <w:rPr>
                    <w:color w:val="004986"/>
                  </w:rPr>
                  <w:t>www.turu-uuringute.eu</w:t>
                </w:r>
              </w:p>
            </w:txbxContent>
          </v:textbox>
          <w10:wrap anchorx="page" anchory="page"/>
        </v:shape>
      </w:pict>
    </w:r>
    <w:r w:rsidR="00C61A3D">
      <w:rPr>
        <w:noProof/>
        <w:lang w:eastAsia="et-EE"/>
      </w:rPr>
      <w:drawing>
        <wp:anchor distT="0" distB="0" distL="114300" distR="114300" simplePos="0" relativeHeight="251662848" behindDoc="0" locked="0" layoutInCell="1" allowOverlap="1">
          <wp:simplePos x="0" y="0"/>
          <wp:positionH relativeFrom="column">
            <wp:posOffset>4420870</wp:posOffset>
          </wp:positionH>
          <wp:positionV relativeFrom="paragraph">
            <wp:posOffset>-220980</wp:posOffset>
          </wp:positionV>
          <wp:extent cx="1900555" cy="413385"/>
          <wp:effectExtent l="19050" t="0" r="4445" b="0"/>
          <wp:wrapNone/>
          <wp:docPr id="23" name="Picture 23" descr="logotyyp_tabel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tyyp_tabelisse"/>
                  <pic:cNvPicPr>
                    <a:picLocks noChangeAspect="1" noChangeArrowheads="1"/>
                  </pic:cNvPicPr>
                </pic:nvPicPr>
                <pic:blipFill>
                  <a:blip r:embed="rId1"/>
                  <a:srcRect/>
                  <a:stretch>
                    <a:fillRect/>
                  </a:stretch>
                </pic:blipFill>
                <pic:spPr bwMode="auto">
                  <a:xfrm>
                    <a:off x="0" y="0"/>
                    <a:ext cx="1900555" cy="413385"/>
                  </a:xfrm>
                  <a:prstGeom prst="rect">
                    <a:avLst/>
                  </a:prstGeom>
                  <a:noFill/>
                  <a:ln w="9525">
                    <a:noFill/>
                    <a:miter lim="800000"/>
                    <a:headEnd/>
                    <a:tailEnd/>
                  </a:ln>
                </pic:spPr>
              </pic:pic>
            </a:graphicData>
          </a:graphic>
        </wp:anchor>
      </w:drawing>
    </w:r>
    <w:r w:rsidR="00C61A3D">
      <w:rPr>
        <w:noProof/>
        <w:lang w:eastAsia="et-EE"/>
      </w:rPr>
      <w:drawing>
        <wp:anchor distT="0" distB="0" distL="114300" distR="114300" simplePos="0" relativeHeight="251660800" behindDoc="0" locked="0" layoutInCell="1" allowOverlap="1">
          <wp:simplePos x="0" y="0"/>
          <wp:positionH relativeFrom="page">
            <wp:posOffset>6455410</wp:posOffset>
          </wp:positionH>
          <wp:positionV relativeFrom="page">
            <wp:posOffset>421005</wp:posOffset>
          </wp:positionV>
          <wp:extent cx="647700" cy="647700"/>
          <wp:effectExtent l="19050" t="0" r="0" b="0"/>
          <wp:wrapNone/>
          <wp:docPr id="21" name="Picture 21" descr="mŖrk_suuru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Ŗrk_suurus_2"/>
                  <pic:cNvPicPr>
                    <a:picLocks noChangeAspect="1" noChangeArrowheads="1"/>
                  </pic:cNvPicPr>
                </pic:nvPicPr>
                <pic:blipFill>
                  <a:blip r:embed="rId2"/>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lang w:eastAsia="et-EE"/>
      </w:rPr>
      <w:pict>
        <v:line id="_x0000_s1044" style="position:absolute;left:0;text-align:left;z-index:251659776;mso-position-horizontal-relative:page;mso-position-vertical-relative:page" from="534.1pt,87.05pt" to="534.1pt,97.55pt" strokecolor="#004986">
          <w10:wrap anchorx="page" anchory="page"/>
        </v:line>
      </w:pict>
    </w:r>
    <w:r>
      <w:rPr>
        <w:noProof/>
        <w:lang w:eastAsia="et-EE"/>
      </w:rPr>
      <w:pict>
        <v:line id="_x0000_s1043" style="position:absolute;left:0;text-align:left;z-index:251658752;mso-position-horizontal-relative:page;mso-position-vertical-relative:page" from="55pt,97.5pt" to="534.05pt,97.5pt" strokecolor="#004986">
          <v:stroke startarrow="oval" startarrowwidth="narrow" startarrowlength="short"/>
          <w10:wrap anchorx="page" anchory="page"/>
        </v:line>
      </w:pict>
    </w:r>
    <w:r>
      <w:rPr>
        <w:noProof/>
        <w:lang w:eastAsia="et-EE"/>
      </w:rPr>
      <w:pict>
        <v:line id="_x0000_s1042" style="position:absolute;left:0;text-align:left;z-index:251657728;mso-position-horizontal-relative:page;mso-position-vertical-relative:page" from="24.1pt,822.15pt" to="572.6pt,822.15pt" strokecolor="#004986">
          <w10:wrap anchorx="page" anchory="page"/>
        </v:line>
      </w:pict>
    </w:r>
    <w:r>
      <w:rPr>
        <w:noProof/>
        <w:lang w:eastAsia="et-EE"/>
      </w:rPr>
      <w:pict>
        <v:line id="_x0000_s1041" style="position:absolute;left:0;text-align:left;z-index:251656704;mso-position-horizontal-relative:page;mso-position-vertical-relative:page" from="572.65pt,19.85pt" to="572.65pt,822.05pt" strokecolor="#004986">
          <w10:wrap anchorx="page" anchory="page"/>
        </v:line>
      </w:pict>
    </w:r>
    <w:r>
      <w:rPr>
        <w:noProof/>
        <w:lang w:eastAsia="et-EE"/>
      </w:rPr>
      <w:pict>
        <v:line id="_x0000_s1040" style="position:absolute;left:0;text-align:left;z-index:251655680;mso-position-horizontal-relative:page;mso-position-vertical-relative:page" from="24.1pt,19.85pt" to="24.1pt,822.05pt" strokecolor="#004986">
          <w10:wrap anchorx="page" anchory="page"/>
        </v:line>
      </w:pict>
    </w:r>
    <w:r>
      <w:rPr>
        <w:noProof/>
        <w:lang w:eastAsia="et-EE"/>
      </w:rPr>
      <w:pict>
        <v:line id="_x0000_s1039" style="position:absolute;left:0;text-align:left;z-index:251654656;mso-position-horizontal-relative:page;mso-position-vertical-relative:page" from="24.1pt,19.85pt" to="572.6pt,19.85pt" strokecolor="#004986">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BB" w:rsidRDefault="009877BB">
      <w:r>
        <w:separator/>
      </w:r>
    </w:p>
    <w:p w:rsidR="009877BB" w:rsidRDefault="009877BB"/>
  </w:footnote>
  <w:footnote w:type="continuationSeparator" w:id="0">
    <w:p w:rsidR="009877BB" w:rsidRDefault="009877BB">
      <w:r>
        <w:continuationSeparator/>
      </w:r>
    </w:p>
    <w:p w:rsidR="009877BB" w:rsidRDefault="009877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3D" w:rsidRDefault="00194AE1" w:rsidP="00745A79">
    <w:pPr>
      <w:pStyle w:val="Header"/>
      <w:tabs>
        <w:tab w:val="clear" w:pos="8306"/>
        <w:tab w:val="right" w:pos="9498"/>
      </w:tabs>
      <w:jc w:val="both"/>
    </w:pPr>
    <w:r w:rsidRPr="00194AE1">
      <w:rPr>
        <w:noProof/>
        <w:szCs w:val="16"/>
        <w:lang w:val="en-US"/>
      </w:rPr>
      <w:pict>
        <v:line id="_x0000_s1037" style="position:absolute;left:0;text-align:left;z-index:251652608" from="-1in,14.2pt" to="540pt,14.2pt" strokecolor="#c00000"/>
      </w:pict>
    </w:r>
    <w:r w:rsidR="00C61A3D" w:rsidRPr="00476356">
      <w:rPr>
        <w:noProof/>
        <w:szCs w:val="16"/>
        <w:lang w:val="en-US"/>
      </w:rPr>
      <w:t xml:space="preserve">Eesti inimeste avatus innovatsioonile ja digilahendustele </w:t>
    </w:r>
    <w:r w:rsidR="00C61A3D">
      <w:t>/ Aprill 2016</w:t>
    </w:r>
    <w:r w:rsidR="00C61A3D">
      <w:tab/>
      <w:t>EP ALDE fraktsioon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EFB"/>
    <w:multiLevelType w:val="hybridMultilevel"/>
    <w:tmpl w:val="A79ED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CE030B"/>
    <w:multiLevelType w:val="hybridMultilevel"/>
    <w:tmpl w:val="DE1EB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635FA6"/>
    <w:multiLevelType w:val="hybridMultilevel"/>
    <w:tmpl w:val="D3A8525A"/>
    <w:lvl w:ilvl="0" w:tplc="09E6F5BC">
      <w:start w:val="1"/>
      <w:numFmt w:val="bullet"/>
      <w:pStyle w:val="StyleBulletedSymbolsymbolLeft063cmHanging063cm"/>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AA73F9"/>
    <w:multiLevelType w:val="multilevel"/>
    <w:tmpl w:val="9F1A1302"/>
    <w:lvl w:ilvl="0">
      <w:start w:val="1"/>
      <w:numFmt w:val="none"/>
      <w:pStyle w:val="Heading1"/>
      <w:suff w:val="space"/>
      <w:lvlText w:val=""/>
      <w:lvlJc w:val="left"/>
      <w:pPr>
        <w:ind w:left="0" w:firstLine="0"/>
      </w:pPr>
      <w:rPr>
        <w:rFonts w:ascii="Arial" w:hAnsi="Arial" w:hint="default"/>
        <w:b/>
        <w:i w:val="0"/>
        <w:sz w:val="28"/>
      </w:rPr>
    </w:lvl>
    <w:lvl w:ilvl="1">
      <w:start w:val="1"/>
      <w:numFmt w:val="decimal"/>
      <w:pStyle w:val="Heading2"/>
      <w:lvlText w:val="%2"/>
      <w:lvlJc w:val="left"/>
      <w:pPr>
        <w:tabs>
          <w:tab w:val="num" w:pos="360"/>
        </w:tabs>
        <w:ind w:left="0" w:firstLine="0"/>
      </w:pPr>
      <w:rPr>
        <w:rFonts w:ascii="Verdana" w:hAnsi="Verdana" w:hint="default"/>
        <w:b/>
        <w:i w:val="0"/>
        <w:sz w:val="26"/>
      </w:rPr>
    </w:lvl>
    <w:lvl w:ilvl="2">
      <w:start w:val="1"/>
      <w:numFmt w:val="decimal"/>
      <w:pStyle w:val="Heading3"/>
      <w:lvlText w:val="%2.%3"/>
      <w:lvlJc w:val="left"/>
      <w:pPr>
        <w:tabs>
          <w:tab w:val="num" w:pos="9640"/>
        </w:tabs>
        <w:ind w:left="9640" w:hanging="567"/>
      </w:pPr>
      <w:rPr>
        <w:rFonts w:ascii="Verdana" w:hAnsi="Verdana" w:hint="default"/>
        <w:b/>
        <w:i w:val="0"/>
        <w:sz w:val="23"/>
      </w:rPr>
    </w:lvl>
    <w:lvl w:ilvl="3">
      <w:start w:val="1"/>
      <w:numFmt w:val="none"/>
      <w:pStyle w:val="Heading4"/>
      <w:suff w:val="nothing"/>
      <w:lvlText w:val=""/>
      <w:lvlJc w:val="left"/>
      <w:pPr>
        <w:ind w:left="567" w:hanging="567"/>
      </w:pPr>
      <w:rPr>
        <w:rFonts w:ascii="Arial" w:hAnsi="Arial" w:hint="default"/>
        <w:b/>
        <w:i w:val="0"/>
        <w:sz w:val="23"/>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001"/>
  <w:defaultTabStop w:val="720"/>
  <w:hyphenationZone w:val="425"/>
  <w:noPunctuationKerning/>
  <w:characterSpacingControl w:val="doNotCompress"/>
  <w:hdrShapeDefaults>
    <o:shapedefaults v:ext="edit" spidmax="45058">
      <o:colormru v:ext="edit" colors="#c00000"/>
    </o:shapedefaults>
    <o:shapelayout v:ext="edit">
      <o:idmap v:ext="edit" data="1"/>
    </o:shapelayout>
  </w:hdrShapeDefaults>
  <w:footnotePr>
    <w:pos w:val="beneathText"/>
    <w:footnote w:id="-1"/>
    <w:footnote w:id="0"/>
  </w:footnotePr>
  <w:endnotePr>
    <w:endnote w:id="-1"/>
    <w:endnote w:id="0"/>
  </w:endnotePr>
  <w:compat/>
  <w:rsids>
    <w:rsidRoot w:val="00F72929"/>
    <w:rsid w:val="00001B25"/>
    <w:rsid w:val="000052FC"/>
    <w:rsid w:val="00006D14"/>
    <w:rsid w:val="0001108E"/>
    <w:rsid w:val="00021C21"/>
    <w:rsid w:val="00023554"/>
    <w:rsid w:val="00024232"/>
    <w:rsid w:val="0002502E"/>
    <w:rsid w:val="000264E0"/>
    <w:rsid w:val="00034FBA"/>
    <w:rsid w:val="00035086"/>
    <w:rsid w:val="00035A8E"/>
    <w:rsid w:val="0004273E"/>
    <w:rsid w:val="000427B4"/>
    <w:rsid w:val="00046293"/>
    <w:rsid w:val="0005238F"/>
    <w:rsid w:val="00055894"/>
    <w:rsid w:val="00057F02"/>
    <w:rsid w:val="00062FD6"/>
    <w:rsid w:val="000636B5"/>
    <w:rsid w:val="000772E2"/>
    <w:rsid w:val="00080862"/>
    <w:rsid w:val="000815F2"/>
    <w:rsid w:val="000870A7"/>
    <w:rsid w:val="00091265"/>
    <w:rsid w:val="00097983"/>
    <w:rsid w:val="000A0212"/>
    <w:rsid w:val="000A133B"/>
    <w:rsid w:val="000A1F29"/>
    <w:rsid w:val="000A2A7A"/>
    <w:rsid w:val="000B20A7"/>
    <w:rsid w:val="000B378B"/>
    <w:rsid w:val="000B3F9F"/>
    <w:rsid w:val="000B42F3"/>
    <w:rsid w:val="000C0569"/>
    <w:rsid w:val="000C282D"/>
    <w:rsid w:val="000D59BE"/>
    <w:rsid w:val="000D5E56"/>
    <w:rsid w:val="000D7AF4"/>
    <w:rsid w:val="000E1292"/>
    <w:rsid w:val="000E76DD"/>
    <w:rsid w:val="000F07ED"/>
    <w:rsid w:val="000F3C72"/>
    <w:rsid w:val="000F5E72"/>
    <w:rsid w:val="000F7535"/>
    <w:rsid w:val="001000D9"/>
    <w:rsid w:val="001030F8"/>
    <w:rsid w:val="00104241"/>
    <w:rsid w:val="00107DC3"/>
    <w:rsid w:val="00120317"/>
    <w:rsid w:val="0012291A"/>
    <w:rsid w:val="00126C25"/>
    <w:rsid w:val="001325E8"/>
    <w:rsid w:val="001371EB"/>
    <w:rsid w:val="0014018F"/>
    <w:rsid w:val="00140C7F"/>
    <w:rsid w:val="00141790"/>
    <w:rsid w:val="00154CE4"/>
    <w:rsid w:val="00161949"/>
    <w:rsid w:val="00162392"/>
    <w:rsid w:val="0016607A"/>
    <w:rsid w:val="00194AE1"/>
    <w:rsid w:val="00194EBD"/>
    <w:rsid w:val="00197248"/>
    <w:rsid w:val="00197A1E"/>
    <w:rsid w:val="001A6DF8"/>
    <w:rsid w:val="001A7F7A"/>
    <w:rsid w:val="001B5D78"/>
    <w:rsid w:val="001B670D"/>
    <w:rsid w:val="001B6997"/>
    <w:rsid w:val="001B7D4D"/>
    <w:rsid w:val="001C5952"/>
    <w:rsid w:val="001C70B9"/>
    <w:rsid w:val="001C73E7"/>
    <w:rsid w:val="001D3005"/>
    <w:rsid w:val="001F2A80"/>
    <w:rsid w:val="001F3C83"/>
    <w:rsid w:val="001F68C2"/>
    <w:rsid w:val="001F7B2F"/>
    <w:rsid w:val="0020022F"/>
    <w:rsid w:val="00200963"/>
    <w:rsid w:val="00203B1E"/>
    <w:rsid w:val="00205E6E"/>
    <w:rsid w:val="00212B50"/>
    <w:rsid w:val="00215420"/>
    <w:rsid w:val="002242DF"/>
    <w:rsid w:val="00226F75"/>
    <w:rsid w:val="00236A63"/>
    <w:rsid w:val="002424F2"/>
    <w:rsid w:val="00245804"/>
    <w:rsid w:val="00245B3F"/>
    <w:rsid w:val="00247CFD"/>
    <w:rsid w:val="0025143D"/>
    <w:rsid w:val="00251F68"/>
    <w:rsid w:val="002628D9"/>
    <w:rsid w:val="002632C7"/>
    <w:rsid w:val="00263DE2"/>
    <w:rsid w:val="00272AE7"/>
    <w:rsid w:val="00273E6B"/>
    <w:rsid w:val="00292134"/>
    <w:rsid w:val="00292C23"/>
    <w:rsid w:val="002A2166"/>
    <w:rsid w:val="002A2D9D"/>
    <w:rsid w:val="002B370F"/>
    <w:rsid w:val="002B5061"/>
    <w:rsid w:val="002C125D"/>
    <w:rsid w:val="002C2591"/>
    <w:rsid w:val="002D1032"/>
    <w:rsid w:val="002D1404"/>
    <w:rsid w:val="002D2F32"/>
    <w:rsid w:val="002D3889"/>
    <w:rsid w:val="002D48C5"/>
    <w:rsid w:val="002E045D"/>
    <w:rsid w:val="002E4080"/>
    <w:rsid w:val="002F0492"/>
    <w:rsid w:val="002F0757"/>
    <w:rsid w:val="00307BCE"/>
    <w:rsid w:val="003101F9"/>
    <w:rsid w:val="003114CE"/>
    <w:rsid w:val="00312D72"/>
    <w:rsid w:val="00313911"/>
    <w:rsid w:val="00322E68"/>
    <w:rsid w:val="003414B4"/>
    <w:rsid w:val="00344CCB"/>
    <w:rsid w:val="00346FFC"/>
    <w:rsid w:val="00350680"/>
    <w:rsid w:val="00350AD2"/>
    <w:rsid w:val="00350E4B"/>
    <w:rsid w:val="00351683"/>
    <w:rsid w:val="00351B97"/>
    <w:rsid w:val="00353A33"/>
    <w:rsid w:val="00354E57"/>
    <w:rsid w:val="003704B7"/>
    <w:rsid w:val="003728A9"/>
    <w:rsid w:val="00374171"/>
    <w:rsid w:val="00375F7D"/>
    <w:rsid w:val="00382E1F"/>
    <w:rsid w:val="00383870"/>
    <w:rsid w:val="00397453"/>
    <w:rsid w:val="003A0A45"/>
    <w:rsid w:val="003B1350"/>
    <w:rsid w:val="003B491D"/>
    <w:rsid w:val="003C2D85"/>
    <w:rsid w:val="003C3EAB"/>
    <w:rsid w:val="003D2219"/>
    <w:rsid w:val="003F09A8"/>
    <w:rsid w:val="003F17E3"/>
    <w:rsid w:val="003F28B8"/>
    <w:rsid w:val="004024EE"/>
    <w:rsid w:val="004143A5"/>
    <w:rsid w:val="00426228"/>
    <w:rsid w:val="004308DB"/>
    <w:rsid w:val="00434781"/>
    <w:rsid w:val="0043503D"/>
    <w:rsid w:val="00450AE0"/>
    <w:rsid w:val="00460109"/>
    <w:rsid w:val="0046267E"/>
    <w:rsid w:val="00465139"/>
    <w:rsid w:val="0047092E"/>
    <w:rsid w:val="00476356"/>
    <w:rsid w:val="00476BBB"/>
    <w:rsid w:val="004903D5"/>
    <w:rsid w:val="004A2BC1"/>
    <w:rsid w:val="004C494E"/>
    <w:rsid w:val="004D0EDE"/>
    <w:rsid w:val="004D4171"/>
    <w:rsid w:val="004D54F1"/>
    <w:rsid w:val="004E4B86"/>
    <w:rsid w:val="004E5756"/>
    <w:rsid w:val="004F0FAA"/>
    <w:rsid w:val="004F67DB"/>
    <w:rsid w:val="004F6A94"/>
    <w:rsid w:val="00500838"/>
    <w:rsid w:val="00510372"/>
    <w:rsid w:val="00515724"/>
    <w:rsid w:val="00521894"/>
    <w:rsid w:val="00524CA6"/>
    <w:rsid w:val="00532F6C"/>
    <w:rsid w:val="005332B1"/>
    <w:rsid w:val="005403F7"/>
    <w:rsid w:val="00550A52"/>
    <w:rsid w:val="00550D0C"/>
    <w:rsid w:val="005548DC"/>
    <w:rsid w:val="00554E9A"/>
    <w:rsid w:val="00557040"/>
    <w:rsid w:val="00557C5F"/>
    <w:rsid w:val="005613B8"/>
    <w:rsid w:val="00565FF9"/>
    <w:rsid w:val="005743F1"/>
    <w:rsid w:val="005833B8"/>
    <w:rsid w:val="005840CD"/>
    <w:rsid w:val="005863C1"/>
    <w:rsid w:val="005914BA"/>
    <w:rsid w:val="00592461"/>
    <w:rsid w:val="005958C0"/>
    <w:rsid w:val="0059623D"/>
    <w:rsid w:val="00597C10"/>
    <w:rsid w:val="005A7067"/>
    <w:rsid w:val="005B4548"/>
    <w:rsid w:val="005C0969"/>
    <w:rsid w:val="005C4E00"/>
    <w:rsid w:val="005C79FB"/>
    <w:rsid w:val="005E3B20"/>
    <w:rsid w:val="005E52F0"/>
    <w:rsid w:val="005E5394"/>
    <w:rsid w:val="005E58D1"/>
    <w:rsid w:val="005F209B"/>
    <w:rsid w:val="005F39CD"/>
    <w:rsid w:val="005F53FE"/>
    <w:rsid w:val="00614A26"/>
    <w:rsid w:val="00615416"/>
    <w:rsid w:val="00617CAB"/>
    <w:rsid w:val="006216CE"/>
    <w:rsid w:val="0062232C"/>
    <w:rsid w:val="0063090D"/>
    <w:rsid w:val="00636000"/>
    <w:rsid w:val="0064195F"/>
    <w:rsid w:val="00644485"/>
    <w:rsid w:val="0064776F"/>
    <w:rsid w:val="0064777F"/>
    <w:rsid w:val="006512CC"/>
    <w:rsid w:val="00651A64"/>
    <w:rsid w:val="00653AAA"/>
    <w:rsid w:val="00656C7E"/>
    <w:rsid w:val="00660164"/>
    <w:rsid w:val="006619C9"/>
    <w:rsid w:val="00663954"/>
    <w:rsid w:val="006756AB"/>
    <w:rsid w:val="006820A7"/>
    <w:rsid w:val="00683044"/>
    <w:rsid w:val="00685E29"/>
    <w:rsid w:val="0068621E"/>
    <w:rsid w:val="0069499A"/>
    <w:rsid w:val="00696DF9"/>
    <w:rsid w:val="00697AEC"/>
    <w:rsid w:val="006B2165"/>
    <w:rsid w:val="006C464D"/>
    <w:rsid w:val="006C7032"/>
    <w:rsid w:val="006D024E"/>
    <w:rsid w:val="006D1E42"/>
    <w:rsid w:val="006D609B"/>
    <w:rsid w:val="006E3D27"/>
    <w:rsid w:val="006E4660"/>
    <w:rsid w:val="006E5E18"/>
    <w:rsid w:val="006E71DE"/>
    <w:rsid w:val="006F2856"/>
    <w:rsid w:val="006F5ED4"/>
    <w:rsid w:val="006F76F2"/>
    <w:rsid w:val="00701298"/>
    <w:rsid w:val="00705EC8"/>
    <w:rsid w:val="00714F7A"/>
    <w:rsid w:val="007169F8"/>
    <w:rsid w:val="007219F4"/>
    <w:rsid w:val="00723D00"/>
    <w:rsid w:val="00727E2A"/>
    <w:rsid w:val="0073149D"/>
    <w:rsid w:val="00732A5C"/>
    <w:rsid w:val="00735C36"/>
    <w:rsid w:val="00740A61"/>
    <w:rsid w:val="00740CCF"/>
    <w:rsid w:val="00741953"/>
    <w:rsid w:val="00745A79"/>
    <w:rsid w:val="00746099"/>
    <w:rsid w:val="0075151E"/>
    <w:rsid w:val="007554AE"/>
    <w:rsid w:val="00757996"/>
    <w:rsid w:val="007646DB"/>
    <w:rsid w:val="00773652"/>
    <w:rsid w:val="00775FCE"/>
    <w:rsid w:val="00782C6B"/>
    <w:rsid w:val="00782CF9"/>
    <w:rsid w:val="00782E5A"/>
    <w:rsid w:val="00787144"/>
    <w:rsid w:val="00790643"/>
    <w:rsid w:val="00790E2F"/>
    <w:rsid w:val="007A7F70"/>
    <w:rsid w:val="007B215F"/>
    <w:rsid w:val="007B4C2B"/>
    <w:rsid w:val="007C07A4"/>
    <w:rsid w:val="007C540E"/>
    <w:rsid w:val="007C65C2"/>
    <w:rsid w:val="007C7F53"/>
    <w:rsid w:val="007D66A7"/>
    <w:rsid w:val="007E3FA1"/>
    <w:rsid w:val="007E4BF9"/>
    <w:rsid w:val="007E65FB"/>
    <w:rsid w:val="007F02D8"/>
    <w:rsid w:val="007F21E4"/>
    <w:rsid w:val="007F27FE"/>
    <w:rsid w:val="007F3441"/>
    <w:rsid w:val="00806D09"/>
    <w:rsid w:val="00806DF6"/>
    <w:rsid w:val="008102E7"/>
    <w:rsid w:val="00813AF1"/>
    <w:rsid w:val="00823041"/>
    <w:rsid w:val="00826245"/>
    <w:rsid w:val="008270A8"/>
    <w:rsid w:val="008339BF"/>
    <w:rsid w:val="008472FD"/>
    <w:rsid w:val="00851FA8"/>
    <w:rsid w:val="00857377"/>
    <w:rsid w:val="00857940"/>
    <w:rsid w:val="00864197"/>
    <w:rsid w:val="00864C5B"/>
    <w:rsid w:val="0086728D"/>
    <w:rsid w:val="00867679"/>
    <w:rsid w:val="00872A50"/>
    <w:rsid w:val="00875B95"/>
    <w:rsid w:val="00875FA9"/>
    <w:rsid w:val="00882180"/>
    <w:rsid w:val="008828BF"/>
    <w:rsid w:val="0088307B"/>
    <w:rsid w:val="0088421E"/>
    <w:rsid w:val="00884B65"/>
    <w:rsid w:val="00890204"/>
    <w:rsid w:val="00896193"/>
    <w:rsid w:val="008A4FE8"/>
    <w:rsid w:val="008A74D1"/>
    <w:rsid w:val="008B0664"/>
    <w:rsid w:val="008B1487"/>
    <w:rsid w:val="008B4A60"/>
    <w:rsid w:val="008D240F"/>
    <w:rsid w:val="008D7567"/>
    <w:rsid w:val="008E7A09"/>
    <w:rsid w:val="008F0CD0"/>
    <w:rsid w:val="008F4AFF"/>
    <w:rsid w:val="00910F1B"/>
    <w:rsid w:val="0091144E"/>
    <w:rsid w:val="00914B30"/>
    <w:rsid w:val="00915E13"/>
    <w:rsid w:val="00916190"/>
    <w:rsid w:val="009220AA"/>
    <w:rsid w:val="00923B17"/>
    <w:rsid w:val="00925B0C"/>
    <w:rsid w:val="00925C8E"/>
    <w:rsid w:val="00925DA5"/>
    <w:rsid w:val="009333FA"/>
    <w:rsid w:val="00934599"/>
    <w:rsid w:val="00937D9C"/>
    <w:rsid w:val="009457D7"/>
    <w:rsid w:val="00947BEA"/>
    <w:rsid w:val="009501F4"/>
    <w:rsid w:val="00965A47"/>
    <w:rsid w:val="00967C12"/>
    <w:rsid w:val="00973147"/>
    <w:rsid w:val="00974F0C"/>
    <w:rsid w:val="00983A3F"/>
    <w:rsid w:val="009877BB"/>
    <w:rsid w:val="00990203"/>
    <w:rsid w:val="009904C9"/>
    <w:rsid w:val="009A13F3"/>
    <w:rsid w:val="009A2B0F"/>
    <w:rsid w:val="009C6A55"/>
    <w:rsid w:val="009D3AE4"/>
    <w:rsid w:val="009D7453"/>
    <w:rsid w:val="009E1351"/>
    <w:rsid w:val="00A15572"/>
    <w:rsid w:val="00A15831"/>
    <w:rsid w:val="00A32971"/>
    <w:rsid w:val="00A32A2D"/>
    <w:rsid w:val="00A5366B"/>
    <w:rsid w:val="00A57ED2"/>
    <w:rsid w:val="00A60336"/>
    <w:rsid w:val="00A653BE"/>
    <w:rsid w:val="00A6710E"/>
    <w:rsid w:val="00A70C2B"/>
    <w:rsid w:val="00A73990"/>
    <w:rsid w:val="00A804ED"/>
    <w:rsid w:val="00A80522"/>
    <w:rsid w:val="00A931D1"/>
    <w:rsid w:val="00A97D10"/>
    <w:rsid w:val="00AA2570"/>
    <w:rsid w:val="00AA508D"/>
    <w:rsid w:val="00AB192A"/>
    <w:rsid w:val="00AC3290"/>
    <w:rsid w:val="00AC3D65"/>
    <w:rsid w:val="00AC64F7"/>
    <w:rsid w:val="00AD168D"/>
    <w:rsid w:val="00AE09DC"/>
    <w:rsid w:val="00AE4B13"/>
    <w:rsid w:val="00AE5B6D"/>
    <w:rsid w:val="00AF5C52"/>
    <w:rsid w:val="00AF7887"/>
    <w:rsid w:val="00AF7A86"/>
    <w:rsid w:val="00B00A94"/>
    <w:rsid w:val="00B02A00"/>
    <w:rsid w:val="00B13EDD"/>
    <w:rsid w:val="00B2580B"/>
    <w:rsid w:val="00B27B06"/>
    <w:rsid w:val="00B33AAD"/>
    <w:rsid w:val="00B50AF8"/>
    <w:rsid w:val="00B56799"/>
    <w:rsid w:val="00B66B6B"/>
    <w:rsid w:val="00B714AD"/>
    <w:rsid w:val="00B77308"/>
    <w:rsid w:val="00B8421B"/>
    <w:rsid w:val="00B87162"/>
    <w:rsid w:val="00BA1253"/>
    <w:rsid w:val="00BA1FC6"/>
    <w:rsid w:val="00BA236F"/>
    <w:rsid w:val="00BA2BDD"/>
    <w:rsid w:val="00BB0FE1"/>
    <w:rsid w:val="00BB3A8B"/>
    <w:rsid w:val="00BB725A"/>
    <w:rsid w:val="00BC098F"/>
    <w:rsid w:val="00BC0EB1"/>
    <w:rsid w:val="00BD467B"/>
    <w:rsid w:val="00BD7FC5"/>
    <w:rsid w:val="00BE07A1"/>
    <w:rsid w:val="00BF3B8B"/>
    <w:rsid w:val="00BF3DF6"/>
    <w:rsid w:val="00C03385"/>
    <w:rsid w:val="00C06665"/>
    <w:rsid w:val="00C13CF7"/>
    <w:rsid w:val="00C16ACD"/>
    <w:rsid w:val="00C22A8D"/>
    <w:rsid w:val="00C2474C"/>
    <w:rsid w:val="00C27FBB"/>
    <w:rsid w:val="00C31762"/>
    <w:rsid w:val="00C36857"/>
    <w:rsid w:val="00C459D9"/>
    <w:rsid w:val="00C4786B"/>
    <w:rsid w:val="00C50B9C"/>
    <w:rsid w:val="00C52406"/>
    <w:rsid w:val="00C61A3D"/>
    <w:rsid w:val="00C6240D"/>
    <w:rsid w:val="00C67E95"/>
    <w:rsid w:val="00C71CFE"/>
    <w:rsid w:val="00C74D39"/>
    <w:rsid w:val="00C761EE"/>
    <w:rsid w:val="00C77DCA"/>
    <w:rsid w:val="00C82372"/>
    <w:rsid w:val="00C840D4"/>
    <w:rsid w:val="00C85F07"/>
    <w:rsid w:val="00C92505"/>
    <w:rsid w:val="00CA42E4"/>
    <w:rsid w:val="00CB0A11"/>
    <w:rsid w:val="00CB2FDA"/>
    <w:rsid w:val="00CB406E"/>
    <w:rsid w:val="00CB63D1"/>
    <w:rsid w:val="00CC0D98"/>
    <w:rsid w:val="00CC2676"/>
    <w:rsid w:val="00CC2AA7"/>
    <w:rsid w:val="00CC5874"/>
    <w:rsid w:val="00CC7ACF"/>
    <w:rsid w:val="00CE0B62"/>
    <w:rsid w:val="00CE3339"/>
    <w:rsid w:val="00CE54C4"/>
    <w:rsid w:val="00CF59E7"/>
    <w:rsid w:val="00CF7CA6"/>
    <w:rsid w:val="00D00E28"/>
    <w:rsid w:val="00D10008"/>
    <w:rsid w:val="00D22212"/>
    <w:rsid w:val="00D23C39"/>
    <w:rsid w:val="00D327F8"/>
    <w:rsid w:val="00D36D5A"/>
    <w:rsid w:val="00D442B1"/>
    <w:rsid w:val="00D528EC"/>
    <w:rsid w:val="00D533C8"/>
    <w:rsid w:val="00D65F7D"/>
    <w:rsid w:val="00D73003"/>
    <w:rsid w:val="00D73509"/>
    <w:rsid w:val="00D77CE9"/>
    <w:rsid w:val="00D802F9"/>
    <w:rsid w:val="00D816C6"/>
    <w:rsid w:val="00D84E21"/>
    <w:rsid w:val="00D92E0B"/>
    <w:rsid w:val="00D95F9C"/>
    <w:rsid w:val="00DA3221"/>
    <w:rsid w:val="00DA3458"/>
    <w:rsid w:val="00DA381A"/>
    <w:rsid w:val="00DB0D2C"/>
    <w:rsid w:val="00DB0D62"/>
    <w:rsid w:val="00DB745A"/>
    <w:rsid w:val="00DC5038"/>
    <w:rsid w:val="00DC77A9"/>
    <w:rsid w:val="00DD79FB"/>
    <w:rsid w:val="00DE296D"/>
    <w:rsid w:val="00DE49AF"/>
    <w:rsid w:val="00E01F58"/>
    <w:rsid w:val="00E0240C"/>
    <w:rsid w:val="00E027BE"/>
    <w:rsid w:val="00E103AA"/>
    <w:rsid w:val="00E12A77"/>
    <w:rsid w:val="00E139DA"/>
    <w:rsid w:val="00E24076"/>
    <w:rsid w:val="00E24FBD"/>
    <w:rsid w:val="00E25412"/>
    <w:rsid w:val="00E2749D"/>
    <w:rsid w:val="00E32C77"/>
    <w:rsid w:val="00E3309F"/>
    <w:rsid w:val="00E33779"/>
    <w:rsid w:val="00E359DB"/>
    <w:rsid w:val="00E434FD"/>
    <w:rsid w:val="00E458C1"/>
    <w:rsid w:val="00E47A07"/>
    <w:rsid w:val="00E50351"/>
    <w:rsid w:val="00E5039C"/>
    <w:rsid w:val="00E52CB8"/>
    <w:rsid w:val="00E605A8"/>
    <w:rsid w:val="00E71946"/>
    <w:rsid w:val="00E912C1"/>
    <w:rsid w:val="00E92DE7"/>
    <w:rsid w:val="00EA0C72"/>
    <w:rsid w:val="00EA35F8"/>
    <w:rsid w:val="00EA525D"/>
    <w:rsid w:val="00EA7981"/>
    <w:rsid w:val="00EB145C"/>
    <w:rsid w:val="00EB1C4C"/>
    <w:rsid w:val="00EB2D3B"/>
    <w:rsid w:val="00EB5AF0"/>
    <w:rsid w:val="00EB652C"/>
    <w:rsid w:val="00EB67E5"/>
    <w:rsid w:val="00EC5736"/>
    <w:rsid w:val="00EE0014"/>
    <w:rsid w:val="00EE1351"/>
    <w:rsid w:val="00EE5EE4"/>
    <w:rsid w:val="00EF124B"/>
    <w:rsid w:val="00EF5516"/>
    <w:rsid w:val="00F00224"/>
    <w:rsid w:val="00F12B95"/>
    <w:rsid w:val="00F13EBC"/>
    <w:rsid w:val="00F1664C"/>
    <w:rsid w:val="00F25718"/>
    <w:rsid w:val="00F327E1"/>
    <w:rsid w:val="00F34262"/>
    <w:rsid w:val="00F44EBF"/>
    <w:rsid w:val="00F6015F"/>
    <w:rsid w:val="00F6230E"/>
    <w:rsid w:val="00F648D4"/>
    <w:rsid w:val="00F65727"/>
    <w:rsid w:val="00F66BED"/>
    <w:rsid w:val="00F72929"/>
    <w:rsid w:val="00F72FEE"/>
    <w:rsid w:val="00F91136"/>
    <w:rsid w:val="00F91DC8"/>
    <w:rsid w:val="00F93C41"/>
    <w:rsid w:val="00F97EF2"/>
    <w:rsid w:val="00FA3FF0"/>
    <w:rsid w:val="00FA7E6B"/>
    <w:rsid w:val="00FD7B43"/>
    <w:rsid w:val="00FE198C"/>
    <w:rsid w:val="00FE302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ru v:ext="edit" colors="#c00000"/>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09B"/>
    <w:pPr>
      <w:spacing w:after="240" w:line="288" w:lineRule="auto"/>
      <w:jc w:val="both"/>
    </w:pPr>
    <w:rPr>
      <w:rFonts w:ascii="Verdana" w:hAnsi="Verdana"/>
      <w:sz w:val="18"/>
      <w:lang w:eastAsia="en-US"/>
    </w:rPr>
  </w:style>
  <w:style w:type="paragraph" w:styleId="Heading1">
    <w:name w:val="heading 1"/>
    <w:basedOn w:val="Normal"/>
    <w:next w:val="Normal"/>
    <w:link w:val="Heading1Char"/>
    <w:qFormat/>
    <w:rsid w:val="0062232C"/>
    <w:pPr>
      <w:keepNext/>
      <w:keepLines/>
      <w:pageBreakBefore/>
      <w:numPr>
        <w:numId w:val="1"/>
      </w:numPr>
      <w:suppressAutoHyphens/>
      <w:spacing w:before="2000" w:after="200" w:line="240" w:lineRule="auto"/>
      <w:ind w:left="-85"/>
      <w:jc w:val="left"/>
      <w:outlineLvl w:val="0"/>
    </w:pPr>
    <w:rPr>
      <w:b/>
      <w:bCs/>
      <w:caps/>
      <w:sz w:val="27"/>
    </w:rPr>
  </w:style>
  <w:style w:type="paragraph" w:styleId="Heading2">
    <w:name w:val="heading 2"/>
    <w:basedOn w:val="Normal"/>
    <w:next w:val="Normal"/>
    <w:qFormat/>
    <w:rsid w:val="00CE3339"/>
    <w:pPr>
      <w:widowControl w:val="0"/>
      <w:numPr>
        <w:ilvl w:val="1"/>
        <w:numId w:val="1"/>
      </w:numPr>
      <w:tabs>
        <w:tab w:val="left" w:pos="567"/>
      </w:tabs>
      <w:suppressAutoHyphens/>
      <w:spacing w:before="400" w:line="240" w:lineRule="auto"/>
      <w:outlineLvl w:val="1"/>
    </w:pPr>
    <w:rPr>
      <w:b/>
      <w:bCs/>
      <w:sz w:val="26"/>
    </w:rPr>
  </w:style>
  <w:style w:type="paragraph" w:styleId="Heading3">
    <w:name w:val="heading 3"/>
    <w:basedOn w:val="Normal"/>
    <w:next w:val="Normal"/>
    <w:qFormat/>
    <w:rsid w:val="00CE3339"/>
    <w:pPr>
      <w:keepNext/>
      <w:numPr>
        <w:ilvl w:val="2"/>
        <w:numId w:val="1"/>
      </w:numPr>
      <w:tabs>
        <w:tab w:val="clear" w:pos="9640"/>
        <w:tab w:val="num" w:pos="567"/>
      </w:tabs>
      <w:spacing w:before="200" w:line="240" w:lineRule="auto"/>
      <w:ind w:left="567"/>
      <w:outlineLvl w:val="2"/>
    </w:pPr>
    <w:rPr>
      <w:b/>
      <w:bCs/>
      <w:sz w:val="24"/>
    </w:rPr>
  </w:style>
  <w:style w:type="paragraph" w:styleId="Heading4">
    <w:name w:val="heading 4"/>
    <w:basedOn w:val="Normal"/>
    <w:next w:val="Normal"/>
    <w:qFormat/>
    <w:rsid w:val="00350680"/>
    <w:pPr>
      <w:keepNext/>
      <w:numPr>
        <w:ilvl w:val="3"/>
        <w:numId w:val="1"/>
      </w:numPr>
      <w:spacing w:before="120" w:after="80" w:line="240" w:lineRule="auto"/>
      <w:outlineLvl w:val="3"/>
    </w:pPr>
    <w:rPr>
      <w:b/>
      <w:bCs/>
      <w:sz w:val="20"/>
      <w:szCs w:val="28"/>
    </w:rPr>
  </w:style>
  <w:style w:type="paragraph" w:styleId="Heading5">
    <w:name w:val="heading 5"/>
    <w:basedOn w:val="Normal"/>
    <w:next w:val="Normal"/>
    <w:qFormat/>
    <w:rsid w:val="00614A26"/>
    <w:pPr>
      <w:numPr>
        <w:ilvl w:val="4"/>
        <w:numId w:val="1"/>
      </w:numPr>
      <w:spacing w:before="40" w:after="40"/>
      <w:outlineLvl w:val="4"/>
    </w:pPr>
    <w:rPr>
      <w:b/>
      <w:bCs/>
      <w:iCs/>
      <w:szCs w:val="26"/>
    </w:rPr>
  </w:style>
  <w:style w:type="paragraph" w:styleId="Heading6">
    <w:name w:val="heading 6"/>
    <w:basedOn w:val="Normal"/>
    <w:next w:val="Normal"/>
    <w:qFormat/>
    <w:rsid w:val="00614A26"/>
    <w:pPr>
      <w:keepNext/>
      <w:numPr>
        <w:ilvl w:val="5"/>
        <w:numId w:val="1"/>
      </w:numPr>
      <w:outlineLvl w:val="5"/>
    </w:pPr>
    <w:rPr>
      <w:b/>
      <w:bCs/>
      <w:u w:val="single"/>
    </w:rPr>
  </w:style>
  <w:style w:type="paragraph" w:styleId="Heading7">
    <w:name w:val="heading 7"/>
    <w:basedOn w:val="Normal"/>
    <w:next w:val="Normal"/>
    <w:qFormat/>
    <w:rsid w:val="00614A26"/>
    <w:pPr>
      <w:keepNext/>
      <w:numPr>
        <w:ilvl w:val="6"/>
        <w:numId w:val="1"/>
      </w:numPr>
      <w:ind w:right="1558"/>
      <w:outlineLvl w:val="6"/>
    </w:pPr>
    <w:rPr>
      <w:rFonts w:ascii="Clarendon Condensed" w:hAnsi="Clarendon Condensed"/>
      <w:u w:val="single"/>
    </w:rPr>
  </w:style>
  <w:style w:type="paragraph" w:styleId="Heading8">
    <w:name w:val="heading 8"/>
    <w:basedOn w:val="Normal"/>
    <w:next w:val="Normal"/>
    <w:qFormat/>
    <w:rsid w:val="00614A26"/>
    <w:pPr>
      <w:keepNext/>
      <w:numPr>
        <w:ilvl w:val="7"/>
        <w:numId w:val="1"/>
      </w:numPr>
      <w:tabs>
        <w:tab w:val="left" w:pos="1560"/>
      </w:tabs>
      <w:ind w:right="707"/>
      <w:outlineLvl w:val="7"/>
    </w:pPr>
    <w:rPr>
      <w:rFonts w:ascii="Clarendon Condensed" w:hAnsi="Clarendon Condensed"/>
      <w:u w:val="single"/>
    </w:rPr>
  </w:style>
  <w:style w:type="paragraph" w:styleId="Heading9">
    <w:name w:val="heading 9"/>
    <w:basedOn w:val="Normal"/>
    <w:next w:val="Normal"/>
    <w:qFormat/>
    <w:rsid w:val="00614A26"/>
    <w:pPr>
      <w:keepNext/>
      <w:numPr>
        <w:ilvl w:val="8"/>
        <w:numId w:val="1"/>
      </w:numPr>
      <w:ind w:right="707"/>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2C"/>
    <w:rPr>
      <w:rFonts w:ascii="Verdana" w:hAnsi="Verdana"/>
      <w:b/>
      <w:bCs/>
      <w:caps/>
      <w:sz w:val="27"/>
      <w:lang w:val="et-EE" w:eastAsia="en-US" w:bidi="ar-SA"/>
    </w:rPr>
  </w:style>
  <w:style w:type="paragraph" w:styleId="Footer">
    <w:name w:val="footer"/>
    <w:basedOn w:val="Normal"/>
    <w:rsid w:val="00614A26"/>
    <w:pPr>
      <w:tabs>
        <w:tab w:val="center" w:pos="4153"/>
        <w:tab w:val="right" w:pos="8306"/>
      </w:tabs>
      <w:spacing w:after="0"/>
    </w:pPr>
    <w:rPr>
      <w:sz w:val="16"/>
    </w:rPr>
  </w:style>
  <w:style w:type="character" w:styleId="PageNumber">
    <w:name w:val="page number"/>
    <w:basedOn w:val="DefaultParagraphFont"/>
    <w:rsid w:val="00614A26"/>
    <w:rPr>
      <w:rFonts w:ascii="Verdana" w:hAnsi="Verdana"/>
      <w:dstrike w:val="0"/>
      <w:spacing w:val="0"/>
      <w:w w:val="100"/>
      <w:kern w:val="0"/>
      <w:position w:val="0"/>
      <w:sz w:val="16"/>
      <w:vertAlign w:val="baseline"/>
    </w:rPr>
  </w:style>
  <w:style w:type="paragraph" w:styleId="Header">
    <w:name w:val="header"/>
    <w:basedOn w:val="Normal"/>
    <w:rsid w:val="001F7B2F"/>
    <w:pPr>
      <w:tabs>
        <w:tab w:val="center" w:pos="4153"/>
        <w:tab w:val="right" w:pos="8306"/>
      </w:tabs>
      <w:spacing w:after="0" w:line="240" w:lineRule="auto"/>
      <w:jc w:val="left"/>
    </w:pPr>
    <w:rPr>
      <w:sz w:val="16"/>
    </w:rPr>
  </w:style>
  <w:style w:type="paragraph" w:customStyle="1" w:styleId="tabelis">
    <w:name w:val="tabelis"/>
    <w:basedOn w:val="Normal"/>
    <w:rsid w:val="00BB725A"/>
    <w:pPr>
      <w:spacing w:before="40" w:after="40" w:line="240" w:lineRule="auto"/>
      <w:jc w:val="left"/>
    </w:pPr>
    <w:rPr>
      <w:lang w:val="en-GB"/>
    </w:rPr>
  </w:style>
  <w:style w:type="paragraph" w:styleId="Caption">
    <w:name w:val="caption"/>
    <w:basedOn w:val="Normal"/>
    <w:next w:val="Normal"/>
    <w:qFormat/>
    <w:rsid w:val="0062232C"/>
    <w:pPr>
      <w:spacing w:after="120"/>
    </w:pPr>
    <w:rPr>
      <w:b/>
      <w:bCs/>
      <w:sz w:val="20"/>
    </w:rPr>
  </w:style>
  <w:style w:type="paragraph" w:styleId="BodyText">
    <w:name w:val="Body Text"/>
    <w:basedOn w:val="Normal"/>
    <w:rsid w:val="0062232C"/>
    <w:pPr>
      <w:spacing w:after="0" w:line="312" w:lineRule="auto"/>
    </w:pPr>
  </w:style>
  <w:style w:type="paragraph" w:customStyle="1" w:styleId="tiitelYldpealkiri">
    <w:name w:val="tiitel_Yldpealkiri"/>
    <w:basedOn w:val="Normal"/>
    <w:next w:val="Normal"/>
    <w:rsid w:val="00614A26"/>
    <w:pPr>
      <w:keepNext/>
      <w:pageBreakBefore/>
      <w:suppressAutoHyphens/>
      <w:spacing w:before="4800" w:after="600"/>
      <w:jc w:val="center"/>
    </w:pPr>
    <w:rPr>
      <w:rFonts w:cs="Arial"/>
      <w:bCs/>
      <w:caps/>
      <w:sz w:val="44"/>
    </w:rPr>
  </w:style>
  <w:style w:type="paragraph" w:customStyle="1" w:styleId="StyleBulletedSymbolsymbolLeft063cmHanging063cm">
    <w:name w:val="Style Bulleted Symbol (symbol) Left:  0.63 cm Hanging:  0.63 cm"/>
    <w:basedOn w:val="Normal"/>
    <w:rsid w:val="00F91DC8"/>
    <w:pPr>
      <w:numPr>
        <w:numId w:val="2"/>
      </w:numPr>
      <w:spacing w:after="0"/>
    </w:pPr>
  </w:style>
  <w:style w:type="paragraph" w:styleId="TOC1">
    <w:name w:val="toc 1"/>
    <w:basedOn w:val="Normal"/>
    <w:next w:val="Normal"/>
    <w:uiPriority w:val="39"/>
    <w:rsid w:val="0062232C"/>
    <w:pPr>
      <w:spacing w:before="120" w:after="100" w:line="240" w:lineRule="auto"/>
    </w:pPr>
    <w:rPr>
      <w:b/>
      <w:caps/>
      <w:color w:val="000000"/>
      <w:szCs w:val="24"/>
    </w:rPr>
  </w:style>
  <w:style w:type="paragraph" w:styleId="TOC2">
    <w:name w:val="toc 2"/>
    <w:basedOn w:val="Normal"/>
    <w:next w:val="Normal"/>
    <w:uiPriority w:val="39"/>
    <w:rsid w:val="0062232C"/>
    <w:pPr>
      <w:spacing w:after="60" w:line="240" w:lineRule="auto"/>
      <w:ind w:left="284"/>
    </w:pPr>
    <w:rPr>
      <w:b/>
      <w:color w:val="000000"/>
      <w:sz w:val="20"/>
      <w:szCs w:val="24"/>
    </w:rPr>
  </w:style>
  <w:style w:type="paragraph" w:styleId="TOC3">
    <w:name w:val="toc 3"/>
    <w:basedOn w:val="Normal"/>
    <w:next w:val="Normal"/>
    <w:uiPriority w:val="39"/>
    <w:rsid w:val="0062232C"/>
    <w:pPr>
      <w:spacing w:after="60" w:line="240" w:lineRule="auto"/>
      <w:ind w:left="284"/>
    </w:pPr>
    <w:rPr>
      <w:color w:val="000000"/>
      <w:szCs w:val="24"/>
    </w:rPr>
  </w:style>
  <w:style w:type="paragraph" w:styleId="TOC4">
    <w:name w:val="toc 4"/>
    <w:basedOn w:val="Normal"/>
    <w:next w:val="Normal"/>
    <w:semiHidden/>
    <w:rsid w:val="0062232C"/>
    <w:pPr>
      <w:spacing w:after="0"/>
      <w:ind w:left="1049"/>
    </w:pPr>
    <w:rPr>
      <w:color w:val="000000"/>
      <w:sz w:val="20"/>
      <w:szCs w:val="24"/>
    </w:rPr>
  </w:style>
  <w:style w:type="paragraph" w:styleId="TOC5">
    <w:name w:val="toc 5"/>
    <w:basedOn w:val="Normal"/>
    <w:next w:val="Normal"/>
    <w:semiHidden/>
    <w:rsid w:val="00614A26"/>
    <w:pPr>
      <w:ind w:left="1769" w:hanging="720"/>
    </w:pPr>
    <w:rPr>
      <w:color w:val="000000"/>
      <w:sz w:val="19"/>
      <w:szCs w:val="24"/>
    </w:rPr>
  </w:style>
  <w:style w:type="paragraph" w:styleId="TOC6">
    <w:name w:val="toc 6"/>
    <w:basedOn w:val="Normal"/>
    <w:next w:val="Normal"/>
    <w:autoRedefine/>
    <w:semiHidden/>
    <w:rsid w:val="00614A26"/>
    <w:pPr>
      <w:ind w:left="1050"/>
    </w:pPr>
  </w:style>
  <w:style w:type="paragraph" w:styleId="TOC7">
    <w:name w:val="toc 7"/>
    <w:basedOn w:val="Normal"/>
    <w:next w:val="Normal"/>
    <w:autoRedefine/>
    <w:semiHidden/>
    <w:rsid w:val="00614A26"/>
    <w:pPr>
      <w:ind w:left="1260"/>
    </w:pPr>
  </w:style>
  <w:style w:type="paragraph" w:styleId="TOC8">
    <w:name w:val="toc 8"/>
    <w:basedOn w:val="Normal"/>
    <w:next w:val="Normal"/>
    <w:autoRedefine/>
    <w:semiHidden/>
    <w:rsid w:val="00614A26"/>
    <w:pPr>
      <w:ind w:left="1470"/>
    </w:pPr>
  </w:style>
  <w:style w:type="paragraph" w:styleId="TOC9">
    <w:name w:val="toc 9"/>
    <w:basedOn w:val="Normal"/>
    <w:next w:val="Normal"/>
    <w:autoRedefine/>
    <w:semiHidden/>
    <w:rsid w:val="00614A26"/>
    <w:pPr>
      <w:ind w:left="1680"/>
    </w:pPr>
  </w:style>
  <w:style w:type="character" w:styleId="Hyperlink">
    <w:name w:val="Hyperlink"/>
    <w:basedOn w:val="DefaultParagraphFont"/>
    <w:uiPriority w:val="99"/>
    <w:rsid w:val="00614A26"/>
    <w:rPr>
      <w:color w:val="0000FF"/>
      <w:u w:val="single"/>
    </w:rPr>
  </w:style>
  <w:style w:type="paragraph" w:styleId="BodyTextIndent2">
    <w:name w:val="Body Text Indent 2"/>
    <w:basedOn w:val="Normal"/>
    <w:rsid w:val="00745A79"/>
    <w:pPr>
      <w:spacing w:after="120" w:line="480" w:lineRule="auto"/>
      <w:ind w:left="283"/>
    </w:pPr>
  </w:style>
  <w:style w:type="paragraph" w:styleId="DocumentMap">
    <w:name w:val="Document Map"/>
    <w:basedOn w:val="Normal"/>
    <w:semiHidden/>
    <w:rsid w:val="0064777F"/>
    <w:pPr>
      <w:shd w:val="clear" w:color="auto" w:fill="000080"/>
    </w:pPr>
    <w:rPr>
      <w:rFonts w:ascii="Tahoma" w:hAnsi="Tahoma" w:cs="Tahoma"/>
      <w:sz w:val="20"/>
    </w:rPr>
  </w:style>
  <w:style w:type="paragraph" w:styleId="BalloonText">
    <w:name w:val="Balloon Text"/>
    <w:basedOn w:val="Normal"/>
    <w:link w:val="BalloonTextChar"/>
    <w:rsid w:val="0069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7AEC"/>
    <w:rPr>
      <w:rFonts w:ascii="Tahoma" w:hAnsi="Tahoma" w:cs="Tahoma"/>
      <w:sz w:val="16"/>
      <w:szCs w:val="16"/>
      <w:lang w:eastAsia="en-US"/>
    </w:rPr>
  </w:style>
  <w:style w:type="table" w:styleId="TableGrid">
    <w:name w:val="Table Grid"/>
    <w:basedOn w:val="TableNormal"/>
    <w:rsid w:val="0016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F53F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0F7535"/>
    <w:pPr>
      <w:spacing w:after="0" w:line="240" w:lineRule="auto"/>
    </w:pPr>
    <w:rPr>
      <w:sz w:val="20"/>
    </w:rPr>
  </w:style>
  <w:style w:type="character" w:customStyle="1" w:styleId="EndnoteTextChar">
    <w:name w:val="Endnote Text Char"/>
    <w:basedOn w:val="DefaultParagraphFont"/>
    <w:link w:val="EndnoteText"/>
    <w:rsid w:val="000F7535"/>
    <w:rPr>
      <w:rFonts w:ascii="Verdana" w:hAnsi="Verdana"/>
      <w:lang w:eastAsia="en-US"/>
    </w:rPr>
  </w:style>
  <w:style w:type="character" w:styleId="EndnoteReference">
    <w:name w:val="endnote reference"/>
    <w:basedOn w:val="DefaultParagraphFont"/>
    <w:rsid w:val="000F7535"/>
    <w:rPr>
      <w:vertAlign w:val="superscript"/>
    </w:rPr>
  </w:style>
  <w:style w:type="paragraph" w:styleId="FootnoteText">
    <w:name w:val="footnote text"/>
    <w:basedOn w:val="Normal"/>
    <w:link w:val="FootnoteTextChar"/>
    <w:rsid w:val="000F7535"/>
    <w:pPr>
      <w:spacing w:after="0" w:line="240" w:lineRule="auto"/>
    </w:pPr>
    <w:rPr>
      <w:sz w:val="20"/>
    </w:rPr>
  </w:style>
  <w:style w:type="character" w:customStyle="1" w:styleId="FootnoteTextChar">
    <w:name w:val="Footnote Text Char"/>
    <w:basedOn w:val="DefaultParagraphFont"/>
    <w:link w:val="FootnoteText"/>
    <w:rsid w:val="000F7535"/>
    <w:rPr>
      <w:rFonts w:ascii="Verdana" w:hAnsi="Verdana"/>
      <w:lang w:eastAsia="en-US"/>
    </w:rPr>
  </w:style>
  <w:style w:type="character" w:styleId="FootnoteReference">
    <w:name w:val="footnote reference"/>
    <w:basedOn w:val="DefaultParagraphFont"/>
    <w:rsid w:val="000F7535"/>
    <w:rPr>
      <w:vertAlign w:val="superscript"/>
    </w:rPr>
  </w:style>
  <w:style w:type="table" w:styleId="LightShading">
    <w:name w:val="Light Shading"/>
    <w:basedOn w:val="TableNormal"/>
    <w:uiPriority w:val="60"/>
    <w:rsid w:val="002242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2.xml"/><Relationship Id="rId10" Type="http://schemas.openxmlformats.org/officeDocument/2006/relationships/hyperlink" Target="http://www.turu-uuringute.ee"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8945-7C9F-4949-AB83-E28351DC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2758</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Turu-uuringute AS</Company>
  <LinksUpToDate>false</LinksUpToDate>
  <CharactersWithSpaces>18720</CharactersWithSpaces>
  <SharedDoc>false</SharedDoc>
  <HLinks>
    <vt:vector size="78" baseType="variant">
      <vt:variant>
        <vt:i4>4456524</vt:i4>
      </vt:variant>
      <vt:variant>
        <vt:i4>84</vt:i4>
      </vt:variant>
      <vt:variant>
        <vt:i4>0</vt:i4>
      </vt:variant>
      <vt:variant>
        <vt:i4>5</vt:i4>
      </vt:variant>
      <vt:variant>
        <vt:lpwstr>http://www.turu-uuringute.ee/</vt:lpwstr>
      </vt:variant>
      <vt:variant>
        <vt:lpwstr/>
      </vt:variant>
      <vt:variant>
        <vt:i4>2031664</vt:i4>
      </vt:variant>
      <vt:variant>
        <vt:i4>68</vt:i4>
      </vt:variant>
      <vt:variant>
        <vt:i4>0</vt:i4>
      </vt:variant>
      <vt:variant>
        <vt:i4>5</vt:i4>
      </vt:variant>
      <vt:variant>
        <vt:lpwstr/>
      </vt:variant>
      <vt:variant>
        <vt:lpwstr>_Toc263941566</vt:lpwstr>
      </vt:variant>
      <vt:variant>
        <vt:i4>2031664</vt:i4>
      </vt:variant>
      <vt:variant>
        <vt:i4>62</vt:i4>
      </vt:variant>
      <vt:variant>
        <vt:i4>0</vt:i4>
      </vt:variant>
      <vt:variant>
        <vt:i4>5</vt:i4>
      </vt:variant>
      <vt:variant>
        <vt:lpwstr/>
      </vt:variant>
      <vt:variant>
        <vt:lpwstr>_Toc263941565</vt:lpwstr>
      </vt:variant>
      <vt:variant>
        <vt:i4>2031664</vt:i4>
      </vt:variant>
      <vt:variant>
        <vt:i4>56</vt:i4>
      </vt:variant>
      <vt:variant>
        <vt:i4>0</vt:i4>
      </vt:variant>
      <vt:variant>
        <vt:i4>5</vt:i4>
      </vt:variant>
      <vt:variant>
        <vt:lpwstr/>
      </vt:variant>
      <vt:variant>
        <vt:lpwstr>_Toc263941564</vt:lpwstr>
      </vt:variant>
      <vt:variant>
        <vt:i4>2031664</vt:i4>
      </vt:variant>
      <vt:variant>
        <vt:i4>50</vt:i4>
      </vt:variant>
      <vt:variant>
        <vt:i4>0</vt:i4>
      </vt:variant>
      <vt:variant>
        <vt:i4>5</vt:i4>
      </vt:variant>
      <vt:variant>
        <vt:lpwstr/>
      </vt:variant>
      <vt:variant>
        <vt:lpwstr>_Toc263941563</vt:lpwstr>
      </vt:variant>
      <vt:variant>
        <vt:i4>2031664</vt:i4>
      </vt:variant>
      <vt:variant>
        <vt:i4>44</vt:i4>
      </vt:variant>
      <vt:variant>
        <vt:i4>0</vt:i4>
      </vt:variant>
      <vt:variant>
        <vt:i4>5</vt:i4>
      </vt:variant>
      <vt:variant>
        <vt:lpwstr/>
      </vt:variant>
      <vt:variant>
        <vt:lpwstr>_Toc263941562</vt:lpwstr>
      </vt:variant>
      <vt:variant>
        <vt:i4>2031664</vt:i4>
      </vt:variant>
      <vt:variant>
        <vt:i4>38</vt:i4>
      </vt:variant>
      <vt:variant>
        <vt:i4>0</vt:i4>
      </vt:variant>
      <vt:variant>
        <vt:i4>5</vt:i4>
      </vt:variant>
      <vt:variant>
        <vt:lpwstr/>
      </vt:variant>
      <vt:variant>
        <vt:lpwstr>_Toc263941561</vt:lpwstr>
      </vt:variant>
      <vt:variant>
        <vt:i4>2031664</vt:i4>
      </vt:variant>
      <vt:variant>
        <vt:i4>32</vt:i4>
      </vt:variant>
      <vt:variant>
        <vt:i4>0</vt:i4>
      </vt:variant>
      <vt:variant>
        <vt:i4>5</vt:i4>
      </vt:variant>
      <vt:variant>
        <vt:lpwstr/>
      </vt:variant>
      <vt:variant>
        <vt:lpwstr>_Toc263941560</vt:lpwstr>
      </vt:variant>
      <vt:variant>
        <vt:i4>1835056</vt:i4>
      </vt:variant>
      <vt:variant>
        <vt:i4>26</vt:i4>
      </vt:variant>
      <vt:variant>
        <vt:i4>0</vt:i4>
      </vt:variant>
      <vt:variant>
        <vt:i4>5</vt:i4>
      </vt:variant>
      <vt:variant>
        <vt:lpwstr/>
      </vt:variant>
      <vt:variant>
        <vt:lpwstr>_Toc263941559</vt:lpwstr>
      </vt:variant>
      <vt:variant>
        <vt:i4>1835056</vt:i4>
      </vt:variant>
      <vt:variant>
        <vt:i4>20</vt:i4>
      </vt:variant>
      <vt:variant>
        <vt:i4>0</vt:i4>
      </vt:variant>
      <vt:variant>
        <vt:i4>5</vt:i4>
      </vt:variant>
      <vt:variant>
        <vt:lpwstr/>
      </vt:variant>
      <vt:variant>
        <vt:lpwstr>_Toc263941558</vt:lpwstr>
      </vt:variant>
      <vt:variant>
        <vt:i4>1835056</vt:i4>
      </vt:variant>
      <vt:variant>
        <vt:i4>14</vt:i4>
      </vt:variant>
      <vt:variant>
        <vt:i4>0</vt:i4>
      </vt:variant>
      <vt:variant>
        <vt:i4>5</vt:i4>
      </vt:variant>
      <vt:variant>
        <vt:lpwstr/>
      </vt:variant>
      <vt:variant>
        <vt:lpwstr>_Toc263941557</vt:lpwstr>
      </vt:variant>
      <vt:variant>
        <vt:i4>1835056</vt:i4>
      </vt:variant>
      <vt:variant>
        <vt:i4>8</vt:i4>
      </vt:variant>
      <vt:variant>
        <vt:i4>0</vt:i4>
      </vt:variant>
      <vt:variant>
        <vt:i4>5</vt:i4>
      </vt:variant>
      <vt:variant>
        <vt:lpwstr/>
      </vt:variant>
      <vt:variant>
        <vt:lpwstr>_Toc263941556</vt:lpwstr>
      </vt:variant>
      <vt:variant>
        <vt:i4>1835056</vt:i4>
      </vt:variant>
      <vt:variant>
        <vt:i4>2</vt:i4>
      </vt:variant>
      <vt:variant>
        <vt:i4>0</vt:i4>
      </vt:variant>
      <vt:variant>
        <vt:i4>5</vt:i4>
      </vt:variant>
      <vt:variant>
        <vt:lpwstr/>
      </vt:variant>
      <vt:variant>
        <vt:lpwstr>_Toc263941555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 Kivirähk</dc:creator>
  <cp:lastModifiedBy>Juhan Kivirähk</cp:lastModifiedBy>
  <cp:revision>37</cp:revision>
  <cp:lastPrinted>2015-12-11T13:16:00Z</cp:lastPrinted>
  <dcterms:created xsi:type="dcterms:W3CDTF">2016-05-09T21:22:00Z</dcterms:created>
  <dcterms:modified xsi:type="dcterms:W3CDTF">2016-05-11T09:22:00Z</dcterms:modified>
</cp:coreProperties>
</file>